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F17F11" w14:textId="77777777" w:rsidR="00921022" w:rsidRDefault="00921022" w:rsidP="00B12FC3">
      <w:pPr>
        <w:spacing w:after="0" w:line="240" w:lineRule="auto"/>
        <w:ind w:left="360"/>
        <w:rPr>
          <w:b/>
          <w:sz w:val="28"/>
          <w:szCs w:val="28"/>
        </w:rPr>
      </w:pPr>
      <w:bookmarkStart w:id="0" w:name="_GoBack"/>
      <w:bookmarkEnd w:id="0"/>
      <w:r>
        <w:rPr>
          <w:b/>
          <w:noProof/>
          <w:sz w:val="28"/>
          <w:szCs w:val="28"/>
        </w:rPr>
        <w:drawing>
          <wp:inline distT="0" distB="0" distL="0" distR="0" wp14:anchorId="4AF17F8D" wp14:editId="4AF17F8E">
            <wp:extent cx="1800225" cy="1076325"/>
            <wp:effectExtent l="0" t="0" r="9525" b="9525"/>
            <wp:docPr id="1" name="Picture 1" descr="C:\Users\prgarcia\AppData\Local\Microsoft\Windows\Temporary Internet Files\Content.IE5\YZM82LAP\bandaid[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garcia\AppData\Local\Microsoft\Windows\Temporary Internet Files\Content.IE5\YZM82LAP\bandaid[1].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0225" cy="1076325"/>
                    </a:xfrm>
                    <a:prstGeom prst="rect">
                      <a:avLst/>
                    </a:prstGeom>
                    <a:noFill/>
                    <a:ln>
                      <a:noFill/>
                    </a:ln>
                  </pic:spPr>
                </pic:pic>
              </a:graphicData>
            </a:graphic>
          </wp:inline>
        </w:drawing>
      </w:r>
    </w:p>
    <w:p w14:paraId="4AF17F12" w14:textId="77777777" w:rsidR="00921022" w:rsidRDefault="00921022" w:rsidP="00B12FC3">
      <w:pPr>
        <w:spacing w:after="0" w:line="240" w:lineRule="auto"/>
        <w:ind w:left="360"/>
        <w:rPr>
          <w:b/>
          <w:sz w:val="28"/>
          <w:szCs w:val="28"/>
        </w:rPr>
      </w:pPr>
    </w:p>
    <w:p w14:paraId="4AF17F13" w14:textId="77777777" w:rsidR="00885CC9" w:rsidRDefault="00CA1490" w:rsidP="00885CC9">
      <w:pPr>
        <w:spacing w:after="0" w:line="240" w:lineRule="auto"/>
        <w:ind w:left="360"/>
        <w:jc w:val="center"/>
        <w:rPr>
          <w:b/>
          <w:sz w:val="36"/>
          <w:szCs w:val="36"/>
        </w:rPr>
      </w:pPr>
      <w:r w:rsidRPr="00E5634B">
        <w:rPr>
          <w:b/>
          <w:sz w:val="36"/>
          <w:szCs w:val="36"/>
        </w:rPr>
        <w:t xml:space="preserve">What to do if </w:t>
      </w:r>
      <w:r w:rsidR="00885CC9">
        <w:rPr>
          <w:b/>
          <w:sz w:val="36"/>
          <w:szCs w:val="36"/>
        </w:rPr>
        <w:t>an employee is</w:t>
      </w:r>
      <w:r w:rsidRPr="00E5634B">
        <w:rPr>
          <w:b/>
          <w:sz w:val="36"/>
          <w:szCs w:val="36"/>
        </w:rPr>
        <w:t xml:space="preserve"> injured at work</w:t>
      </w:r>
      <w:r w:rsidR="00A07117" w:rsidRPr="00E5634B">
        <w:rPr>
          <w:b/>
          <w:sz w:val="36"/>
          <w:szCs w:val="36"/>
        </w:rPr>
        <w:t>:</w:t>
      </w:r>
    </w:p>
    <w:p w14:paraId="4AF17F14" w14:textId="77777777" w:rsidR="00A07117" w:rsidRPr="00E5634B" w:rsidRDefault="0081425E" w:rsidP="00885CC9">
      <w:pPr>
        <w:spacing w:after="0" w:line="240" w:lineRule="auto"/>
        <w:ind w:left="360"/>
        <w:jc w:val="center"/>
        <w:rPr>
          <w:b/>
          <w:sz w:val="36"/>
          <w:szCs w:val="36"/>
        </w:rPr>
      </w:pPr>
      <w:r w:rsidRPr="00E5634B">
        <w:rPr>
          <w:b/>
          <w:sz w:val="36"/>
          <w:szCs w:val="36"/>
        </w:rPr>
        <w:t>Traumatic Injury</w:t>
      </w:r>
    </w:p>
    <w:p w14:paraId="4AF17F15" w14:textId="77777777" w:rsidR="007B1C09" w:rsidRPr="00E5634B" w:rsidRDefault="00E5634B" w:rsidP="00E5634B">
      <w:pPr>
        <w:spacing w:after="0" w:line="240" w:lineRule="auto"/>
        <w:ind w:left="720"/>
        <w:rPr>
          <w:sz w:val="20"/>
          <w:szCs w:val="20"/>
        </w:rPr>
      </w:pPr>
      <w:r>
        <w:rPr>
          <w:sz w:val="20"/>
          <w:szCs w:val="20"/>
        </w:rPr>
        <w:t xml:space="preserve">Defined:  </w:t>
      </w:r>
      <w:r w:rsidR="004258BD" w:rsidRPr="00E5634B">
        <w:rPr>
          <w:sz w:val="20"/>
          <w:szCs w:val="20"/>
        </w:rPr>
        <w:t>Traumatic injury res</w:t>
      </w:r>
      <w:r w:rsidR="007B1C09" w:rsidRPr="00E5634B">
        <w:rPr>
          <w:sz w:val="20"/>
          <w:szCs w:val="20"/>
        </w:rPr>
        <w:t xml:space="preserve">ults from a specific event, incident, or </w:t>
      </w:r>
      <w:r w:rsidR="004258BD" w:rsidRPr="00E5634B">
        <w:rPr>
          <w:sz w:val="20"/>
          <w:szCs w:val="20"/>
        </w:rPr>
        <w:t xml:space="preserve">series of events </w:t>
      </w:r>
      <w:r w:rsidR="007B1C09" w:rsidRPr="00E5634B">
        <w:rPr>
          <w:sz w:val="20"/>
          <w:szCs w:val="20"/>
        </w:rPr>
        <w:t>or incidents within a single day or work shift.  Traumatic injury is defined as a wound or other condition of the body caused by external force, included stress or strain.  It must be identifiable by time and place or occurrence and member of the body affected.</w:t>
      </w:r>
    </w:p>
    <w:p w14:paraId="4AF17F16" w14:textId="77777777" w:rsidR="004258BD" w:rsidRDefault="004258BD" w:rsidP="00B12FC3">
      <w:pPr>
        <w:spacing w:after="0" w:line="240" w:lineRule="auto"/>
        <w:ind w:left="360"/>
        <w:rPr>
          <w:sz w:val="24"/>
          <w:szCs w:val="24"/>
        </w:rPr>
      </w:pPr>
      <w:r>
        <w:rPr>
          <w:sz w:val="24"/>
          <w:szCs w:val="24"/>
        </w:rPr>
        <w:t xml:space="preserve"> </w:t>
      </w:r>
    </w:p>
    <w:p w14:paraId="4AF17F17" w14:textId="77777777" w:rsidR="009D08DA" w:rsidRPr="0081425E" w:rsidRDefault="009D08DA" w:rsidP="00B12FC3">
      <w:pPr>
        <w:spacing w:after="0" w:line="240" w:lineRule="auto"/>
        <w:ind w:left="360"/>
        <w:rPr>
          <w:sz w:val="28"/>
          <w:szCs w:val="28"/>
        </w:rPr>
      </w:pPr>
      <w:r>
        <w:rPr>
          <w:b/>
          <w:sz w:val="28"/>
          <w:szCs w:val="28"/>
        </w:rPr>
        <w:t xml:space="preserve">The Employee’s </w:t>
      </w:r>
      <w:r w:rsidR="001B05C3">
        <w:rPr>
          <w:b/>
          <w:sz w:val="28"/>
          <w:szCs w:val="28"/>
        </w:rPr>
        <w:t xml:space="preserve">and Supervisor’s </w:t>
      </w:r>
      <w:r w:rsidR="00DE73B6">
        <w:rPr>
          <w:b/>
          <w:sz w:val="28"/>
          <w:szCs w:val="28"/>
        </w:rPr>
        <w:t>responsibilities</w:t>
      </w:r>
      <w:r>
        <w:rPr>
          <w:b/>
          <w:sz w:val="28"/>
          <w:szCs w:val="28"/>
        </w:rPr>
        <w:t>:</w:t>
      </w:r>
    </w:p>
    <w:p w14:paraId="4AF17F18" w14:textId="77777777" w:rsidR="000C7B67" w:rsidRPr="00747E05" w:rsidRDefault="000C7B67" w:rsidP="00B12FC3">
      <w:pPr>
        <w:spacing w:after="0" w:line="240" w:lineRule="auto"/>
        <w:ind w:left="360"/>
      </w:pPr>
    </w:p>
    <w:p w14:paraId="4AF17F19" w14:textId="77777777" w:rsidR="00A07117" w:rsidRDefault="001B05C3" w:rsidP="00B12FC3">
      <w:pPr>
        <w:pStyle w:val="ListParagraph"/>
        <w:numPr>
          <w:ilvl w:val="0"/>
          <w:numId w:val="1"/>
        </w:numPr>
        <w:spacing w:after="0" w:line="240" w:lineRule="auto"/>
      </w:pPr>
      <w:r>
        <w:t>Injured employee i</w:t>
      </w:r>
      <w:r w:rsidR="00A07117" w:rsidRPr="00747E05">
        <w:t>mmediately report</w:t>
      </w:r>
      <w:r w:rsidR="008B7473">
        <w:t>s</w:t>
      </w:r>
      <w:r>
        <w:t xml:space="preserve"> work-related injury to</w:t>
      </w:r>
      <w:r w:rsidR="00A07117" w:rsidRPr="00747E05">
        <w:t xml:space="preserve"> supervisor</w:t>
      </w:r>
      <w:r w:rsidR="008B7473">
        <w:t>.</w:t>
      </w:r>
    </w:p>
    <w:p w14:paraId="4AF17F1A" w14:textId="77777777" w:rsidR="008B7473" w:rsidRPr="00747E05" w:rsidRDefault="008B7473" w:rsidP="008B7473">
      <w:pPr>
        <w:pStyle w:val="ListParagraph"/>
        <w:spacing w:after="0" w:line="240" w:lineRule="auto"/>
      </w:pPr>
    </w:p>
    <w:p w14:paraId="4AF17F1B" w14:textId="77777777" w:rsidR="009259E0" w:rsidRDefault="008B7473" w:rsidP="008B7473">
      <w:pPr>
        <w:pStyle w:val="ListParagraph"/>
        <w:numPr>
          <w:ilvl w:val="0"/>
          <w:numId w:val="1"/>
        </w:numPr>
        <w:spacing w:after="0" w:line="240" w:lineRule="auto"/>
      </w:pPr>
      <w:r>
        <w:t>If medical treatment is needed, t</w:t>
      </w:r>
      <w:r w:rsidR="001B05C3">
        <w:t xml:space="preserve">he supervisor will provide the injured employee </w:t>
      </w:r>
      <w:r w:rsidR="008E564F">
        <w:t>an</w:t>
      </w:r>
      <w:r w:rsidR="00A07117" w:rsidRPr="00747E05">
        <w:t xml:space="preserve"> </w:t>
      </w:r>
      <w:r w:rsidR="00D31E56" w:rsidRPr="008B7473">
        <w:rPr>
          <w:b/>
          <w:i/>
        </w:rPr>
        <w:t xml:space="preserve">Authorization </w:t>
      </w:r>
      <w:r w:rsidR="00E5634B" w:rsidRPr="008B7473">
        <w:rPr>
          <w:b/>
          <w:i/>
        </w:rPr>
        <w:t>for Examination</w:t>
      </w:r>
      <w:r w:rsidRPr="008B7473">
        <w:rPr>
          <w:b/>
        </w:rPr>
        <w:t xml:space="preserve">, CA-16 </w:t>
      </w:r>
      <w:r w:rsidR="00E5634B" w:rsidRPr="008B7473">
        <w:rPr>
          <w:b/>
        </w:rPr>
        <w:t xml:space="preserve">and </w:t>
      </w:r>
      <w:r w:rsidRPr="008B7473">
        <w:rPr>
          <w:b/>
        </w:rPr>
        <w:t xml:space="preserve">a </w:t>
      </w:r>
      <w:r w:rsidR="000713B5" w:rsidRPr="008B7473">
        <w:rPr>
          <w:b/>
          <w:i/>
        </w:rPr>
        <w:t>Duty Status Report</w:t>
      </w:r>
      <w:r w:rsidRPr="008B7473">
        <w:rPr>
          <w:b/>
          <w:i/>
        </w:rPr>
        <w:t xml:space="preserve">, </w:t>
      </w:r>
      <w:r w:rsidRPr="008B7473">
        <w:rPr>
          <w:b/>
        </w:rPr>
        <w:t>CA-17</w:t>
      </w:r>
      <w:r w:rsidR="00E5634B" w:rsidRPr="008B7473">
        <w:rPr>
          <w:b/>
        </w:rPr>
        <w:t xml:space="preserve">.  </w:t>
      </w:r>
      <w:r w:rsidR="00E5634B">
        <w:t>If possible, b</w:t>
      </w:r>
      <w:r w:rsidR="001B05C3">
        <w:t>efore the injured employee</w:t>
      </w:r>
      <w:r w:rsidR="00781EF4">
        <w:t xml:space="preserve"> obtain</w:t>
      </w:r>
      <w:r w:rsidR="001B05C3">
        <w:t>s</w:t>
      </w:r>
      <w:r w:rsidR="00781EF4">
        <w:t xml:space="preserve"> medical treatment</w:t>
      </w:r>
      <w:r w:rsidR="001B05C3">
        <w:t>, supervisor</w:t>
      </w:r>
      <w:r w:rsidR="00781EF4">
        <w:t xml:space="preserve"> </w:t>
      </w:r>
      <w:r w:rsidR="001B05C3">
        <w:t xml:space="preserve">should </w:t>
      </w:r>
      <w:r w:rsidR="009259E0">
        <w:t>complete Part A of the</w:t>
      </w:r>
      <w:r w:rsidR="00781EF4">
        <w:t xml:space="preserve"> CA-16</w:t>
      </w:r>
      <w:r w:rsidR="009259E0">
        <w:t xml:space="preserve"> and Side A of the CA-17 forms.</w:t>
      </w:r>
      <w:r>
        <w:t xml:space="preserve">  Emergency medical treatment may be obtained without prior authorization.  </w:t>
      </w:r>
      <w:r w:rsidR="00DE73B6">
        <w:t>I</w:t>
      </w:r>
      <w:r>
        <w:t>f th</w:t>
      </w:r>
      <w:r w:rsidR="00DE73B6">
        <w:t>e injured employee</w:t>
      </w:r>
      <w:r>
        <w:t xml:space="preserve"> requires emergent medical care</w:t>
      </w:r>
      <w:r w:rsidR="00401525">
        <w:t xml:space="preserve"> and cannot obtain prior authorization</w:t>
      </w:r>
      <w:r>
        <w:t>, the supervisor or a designat</w:t>
      </w:r>
      <w:r w:rsidR="00DE73B6">
        <w:t>ed other shall</w:t>
      </w:r>
      <w:r>
        <w:t xml:space="preserve"> ensure both forms, </w:t>
      </w:r>
      <w:r w:rsidRPr="00401525">
        <w:rPr>
          <w:u w:val="single"/>
        </w:rPr>
        <w:t xml:space="preserve">with required </w:t>
      </w:r>
      <w:r w:rsidR="00DE73B6" w:rsidRPr="00401525">
        <w:rPr>
          <w:u w:val="single"/>
        </w:rPr>
        <w:t xml:space="preserve">supervisory </w:t>
      </w:r>
      <w:r w:rsidRPr="00401525">
        <w:rPr>
          <w:u w:val="single"/>
        </w:rPr>
        <w:t>sections completed</w:t>
      </w:r>
      <w:r>
        <w:t>, are received by the attending medical facility as soon as possible.</w:t>
      </w:r>
    </w:p>
    <w:p w14:paraId="4AF17F1C" w14:textId="77777777" w:rsidR="009259E0" w:rsidRDefault="009259E0" w:rsidP="009259E0">
      <w:pPr>
        <w:pStyle w:val="ListParagraph"/>
        <w:spacing w:after="0" w:line="240" w:lineRule="auto"/>
        <w:ind w:left="1440"/>
        <w:rPr>
          <w:b/>
        </w:rPr>
      </w:pPr>
      <w:r>
        <w:rPr>
          <w:b/>
        </w:rPr>
        <w:t xml:space="preserve">IMPORTANT </w:t>
      </w:r>
      <w:r w:rsidRPr="00E5634B">
        <w:rPr>
          <w:b/>
        </w:rPr>
        <w:t>NOTE:  ALL MEDICAL INFORMATION MUST BE SIGNED BY A DOCTOR</w:t>
      </w:r>
      <w:r w:rsidR="00401525">
        <w:rPr>
          <w:b/>
        </w:rPr>
        <w:t>,</w:t>
      </w:r>
      <w:r w:rsidRPr="00E5634B">
        <w:rPr>
          <w:b/>
        </w:rPr>
        <w:t xml:space="preserve"> NOT A PHYSICIAN’S</w:t>
      </w:r>
      <w:r>
        <w:rPr>
          <w:b/>
        </w:rPr>
        <w:t xml:space="preserve"> ASSISTANT </w:t>
      </w:r>
      <w:r w:rsidRPr="00921022">
        <w:rPr>
          <w:b/>
        </w:rPr>
        <w:t>OR</w:t>
      </w:r>
      <w:r>
        <w:rPr>
          <w:b/>
        </w:rPr>
        <w:t xml:space="preserve"> A </w:t>
      </w:r>
      <w:r w:rsidRPr="00921022">
        <w:rPr>
          <w:b/>
        </w:rPr>
        <w:t>NURSE</w:t>
      </w:r>
    </w:p>
    <w:p w14:paraId="4AF17F1D" w14:textId="77777777" w:rsidR="008B7473" w:rsidRDefault="008B7473" w:rsidP="009259E0">
      <w:pPr>
        <w:pStyle w:val="ListParagraph"/>
        <w:spacing w:after="0" w:line="240" w:lineRule="auto"/>
        <w:ind w:left="1440"/>
      </w:pPr>
    </w:p>
    <w:p w14:paraId="4AF17F1E" w14:textId="77777777" w:rsidR="007701E1" w:rsidRDefault="00401525" w:rsidP="008E564F">
      <w:pPr>
        <w:pStyle w:val="ListParagraph"/>
        <w:numPr>
          <w:ilvl w:val="0"/>
          <w:numId w:val="1"/>
        </w:numPr>
        <w:spacing w:after="0" w:line="240" w:lineRule="auto"/>
        <w:rPr>
          <w:b/>
        </w:rPr>
      </w:pPr>
      <w:r>
        <w:t>The i</w:t>
      </w:r>
      <w:r w:rsidR="001B05C3">
        <w:t xml:space="preserve">njured employee </w:t>
      </w:r>
      <w:r w:rsidR="00042FE1">
        <w:t>may initially select a</w:t>
      </w:r>
      <w:r w:rsidR="00781EF4">
        <w:t xml:space="preserve"> physician </w:t>
      </w:r>
      <w:r w:rsidR="001B05C3">
        <w:t>of his/her</w:t>
      </w:r>
      <w:r w:rsidR="00042FE1">
        <w:t xml:space="preserve"> choice </w:t>
      </w:r>
      <w:r w:rsidR="00781EF4">
        <w:t>to provide</w:t>
      </w:r>
      <w:r w:rsidR="00A61D21">
        <w:t xml:space="preserve"> </w:t>
      </w:r>
      <w:r w:rsidR="00781EF4">
        <w:t xml:space="preserve">necessary treatment. </w:t>
      </w:r>
      <w:r w:rsidR="00042FE1">
        <w:t xml:space="preserve"> </w:t>
      </w:r>
      <w:r w:rsidR="007701E1" w:rsidRPr="008B7473">
        <w:rPr>
          <w:b/>
        </w:rPr>
        <w:t>Note:</w:t>
      </w:r>
      <w:r w:rsidR="007701E1">
        <w:t xml:space="preserve"> </w:t>
      </w:r>
      <w:r w:rsidR="007701E1" w:rsidRPr="008B7473">
        <w:rPr>
          <w:b/>
        </w:rPr>
        <w:t>The original CA-16 may also cover medical provider payment for referrals for additional testing or specialized treatment pending OWCP claim adjudication.</w:t>
      </w:r>
    </w:p>
    <w:p w14:paraId="4AF17F1F" w14:textId="77777777" w:rsidR="008E564F" w:rsidRPr="008B7473" w:rsidRDefault="008E564F" w:rsidP="008E564F">
      <w:pPr>
        <w:pStyle w:val="ListParagraph"/>
        <w:spacing w:after="0" w:line="240" w:lineRule="auto"/>
        <w:rPr>
          <w:b/>
        </w:rPr>
      </w:pPr>
    </w:p>
    <w:p w14:paraId="4AF17F20" w14:textId="2867C630" w:rsidR="007701E1" w:rsidRDefault="00042FE1" w:rsidP="007701E1">
      <w:pPr>
        <w:pStyle w:val="ListParagraph"/>
        <w:numPr>
          <w:ilvl w:val="0"/>
          <w:numId w:val="1"/>
        </w:numPr>
        <w:spacing w:after="0" w:line="240" w:lineRule="auto"/>
      </w:pPr>
      <w:r>
        <w:t xml:space="preserve">Once medical treatment has been received, </w:t>
      </w:r>
      <w:r w:rsidR="001B05C3">
        <w:t xml:space="preserve">the employee or supervisor must </w:t>
      </w:r>
      <w:r>
        <w:t>ensure th</w:t>
      </w:r>
      <w:r w:rsidR="008E564F">
        <w:t>e completed CA-16 is</w:t>
      </w:r>
      <w:r>
        <w:t xml:space="preserve"> faxed to the attent</w:t>
      </w:r>
      <w:r w:rsidR="00401525">
        <w:t>ion the COSO</w:t>
      </w:r>
      <w:r w:rsidR="008E564F">
        <w:t xml:space="preserve"> </w:t>
      </w:r>
      <w:r>
        <w:t>OWCP Specialist</w:t>
      </w:r>
      <w:r w:rsidR="008E564F">
        <w:t xml:space="preserve">, </w:t>
      </w:r>
      <w:r w:rsidR="00AD3C15">
        <w:t>Cynthia Felkins</w:t>
      </w:r>
      <w:r>
        <w:t xml:space="preserve"> at (303)239-39</w:t>
      </w:r>
      <w:r w:rsidR="00AD3C15">
        <w:t>46</w:t>
      </w:r>
      <w:r>
        <w:t>.</w:t>
      </w:r>
    </w:p>
    <w:p w14:paraId="4AF17F21" w14:textId="77777777" w:rsidR="008E564F" w:rsidRDefault="008E564F" w:rsidP="008E564F">
      <w:pPr>
        <w:spacing w:after="0" w:line="240" w:lineRule="auto"/>
      </w:pPr>
    </w:p>
    <w:p w14:paraId="4AF17F22" w14:textId="77777777" w:rsidR="001B05C3" w:rsidRPr="00401525" w:rsidRDefault="00B12FC3" w:rsidP="001B05C3">
      <w:pPr>
        <w:pStyle w:val="ListParagraph"/>
        <w:numPr>
          <w:ilvl w:val="0"/>
          <w:numId w:val="1"/>
        </w:numPr>
        <w:spacing w:after="0" w:line="240" w:lineRule="auto"/>
        <w:rPr>
          <w:u w:val="single"/>
        </w:rPr>
      </w:pPr>
      <w:r w:rsidRPr="00747E05">
        <w:t>As soon as possible, but n</w:t>
      </w:r>
      <w:r w:rsidR="001B05C3">
        <w:t>ot later than 30 days after the</w:t>
      </w:r>
      <w:r w:rsidRPr="00747E05">
        <w:t xml:space="preserve"> injury</w:t>
      </w:r>
      <w:r w:rsidR="004258BD">
        <w:t xml:space="preserve">, </w:t>
      </w:r>
      <w:r w:rsidR="001B05C3">
        <w:t xml:space="preserve">the employee or supervisor initiates the CA-1 in the </w:t>
      </w:r>
      <w:r w:rsidRPr="00747E05">
        <w:t>Safety Manag</w:t>
      </w:r>
      <w:r w:rsidR="007701E1">
        <w:t>ement Information System (SMIS)</w:t>
      </w:r>
      <w:r w:rsidR="001B05C3">
        <w:t xml:space="preserve"> on-line</w:t>
      </w:r>
      <w:r w:rsidR="008E564F">
        <w:t xml:space="preserve"> at </w:t>
      </w:r>
      <w:hyperlink r:id="rId11" w:history="1">
        <w:r w:rsidR="008E564F" w:rsidRPr="001B05C3">
          <w:rPr>
            <w:rStyle w:val="Hyperlink"/>
            <w:color w:val="FF0000"/>
          </w:rPr>
          <w:t>https://www.smis.doi.gov/index.cfm?module=guest.home</w:t>
        </w:r>
      </w:hyperlink>
      <w:r w:rsidR="007701E1">
        <w:t xml:space="preserve">. The online claim will then be reviewed by the </w:t>
      </w:r>
      <w:r w:rsidR="00401525">
        <w:t>COSO</w:t>
      </w:r>
      <w:r w:rsidR="008E564F">
        <w:t xml:space="preserve"> </w:t>
      </w:r>
      <w:r w:rsidR="007701E1">
        <w:t xml:space="preserve">OWCP specialist prior to submission to the Department of Labor (DOL).  </w:t>
      </w:r>
      <w:r w:rsidR="001B05C3">
        <w:t>The DOL will generate a claim number generally within</w:t>
      </w:r>
      <w:r w:rsidR="00490C6B">
        <w:t xml:space="preserve"> two to three </w:t>
      </w:r>
      <w:r w:rsidR="007701E1">
        <w:t xml:space="preserve">business </w:t>
      </w:r>
      <w:r w:rsidR="00490C6B">
        <w:t>days</w:t>
      </w:r>
      <w:r w:rsidR="007701E1">
        <w:t>.</w:t>
      </w:r>
      <w:r w:rsidR="00490C6B">
        <w:t xml:space="preserve"> </w:t>
      </w:r>
      <w:r w:rsidR="008E564F" w:rsidRPr="00401525">
        <w:rPr>
          <w:u w:val="single"/>
        </w:rPr>
        <w:t xml:space="preserve">The claim number is critical and should be referenced on all claim-related documents.  </w:t>
      </w:r>
    </w:p>
    <w:p w14:paraId="4AF17F23" w14:textId="77777777" w:rsidR="008E564F" w:rsidRDefault="008E564F" w:rsidP="008E564F">
      <w:pPr>
        <w:spacing w:after="0" w:line="240" w:lineRule="auto"/>
      </w:pPr>
    </w:p>
    <w:p w14:paraId="4AF17F24" w14:textId="531BD8D1" w:rsidR="001B05C3" w:rsidRPr="00DE73B6" w:rsidRDefault="00672A08" w:rsidP="001B05C3">
      <w:pPr>
        <w:pStyle w:val="ListParagraph"/>
        <w:numPr>
          <w:ilvl w:val="0"/>
          <w:numId w:val="1"/>
        </w:numPr>
        <w:spacing w:after="0" w:line="240" w:lineRule="auto"/>
      </w:pPr>
      <w:r w:rsidRPr="00DE73B6">
        <w:lastRenderedPageBreak/>
        <w:t>Be</w:t>
      </w:r>
      <w:r w:rsidR="007701E1" w:rsidRPr="00DE73B6">
        <w:t xml:space="preserve"> sure to print the CA-1 form</w:t>
      </w:r>
      <w:r w:rsidR="008E564F" w:rsidRPr="00DE73B6">
        <w:t xml:space="preserve"> from SMIS</w:t>
      </w:r>
      <w:r w:rsidR="007701E1" w:rsidRPr="00DE73B6">
        <w:t xml:space="preserve">. </w:t>
      </w:r>
      <w:r w:rsidRPr="00DE73B6">
        <w:t xml:space="preserve"> </w:t>
      </w:r>
      <w:r w:rsidR="007701E1" w:rsidRPr="00DE73B6">
        <w:t xml:space="preserve">Both employee and supervisor MUST </w:t>
      </w:r>
      <w:r w:rsidRPr="00DE73B6">
        <w:t xml:space="preserve">sign and forward </w:t>
      </w:r>
      <w:r w:rsidR="007701E1" w:rsidRPr="00DE73B6">
        <w:t xml:space="preserve">the completed hard-copy CA-1 </w:t>
      </w:r>
      <w:r w:rsidR="00401525">
        <w:t>to the COSO</w:t>
      </w:r>
      <w:r w:rsidR="007701E1" w:rsidRPr="00DE73B6">
        <w:t xml:space="preserve"> OWCP Specialist</w:t>
      </w:r>
      <w:r w:rsidR="008E564F" w:rsidRPr="00DE73B6">
        <w:t xml:space="preserve">, </w:t>
      </w:r>
      <w:r w:rsidR="00AD3C15">
        <w:t>Cynthia</w:t>
      </w:r>
      <w:r w:rsidR="008E564F" w:rsidRPr="00DE73B6">
        <w:t xml:space="preserve"> </w:t>
      </w:r>
      <w:r w:rsidR="00AD3C15">
        <w:t>Felkins</w:t>
      </w:r>
      <w:r w:rsidR="008E564F" w:rsidRPr="00DE73B6">
        <w:t>,</w:t>
      </w:r>
      <w:r w:rsidRPr="00DE73B6">
        <w:t xml:space="preserve"> as soon as possible. </w:t>
      </w:r>
    </w:p>
    <w:p w14:paraId="4AF17F25" w14:textId="77777777" w:rsidR="008E564F" w:rsidRDefault="008E564F" w:rsidP="008E564F">
      <w:pPr>
        <w:pStyle w:val="ListParagraph"/>
        <w:spacing w:after="0" w:line="240" w:lineRule="auto"/>
        <w:rPr>
          <w:rStyle w:val="Hyperlink"/>
          <w:b/>
          <w:color w:val="000000" w:themeColor="text1"/>
          <w:u w:val="none"/>
        </w:rPr>
      </w:pPr>
    </w:p>
    <w:p w14:paraId="4AF17F26" w14:textId="0E34BC68" w:rsidR="005401A9" w:rsidRDefault="005401A9" w:rsidP="005401A9">
      <w:pPr>
        <w:pStyle w:val="ListParagraph"/>
        <w:numPr>
          <w:ilvl w:val="0"/>
          <w:numId w:val="1"/>
        </w:numPr>
        <w:spacing w:after="0" w:line="240" w:lineRule="auto"/>
        <w:rPr>
          <w:rStyle w:val="Hyperlink"/>
          <w:b/>
          <w:color w:val="000000" w:themeColor="text1"/>
          <w:u w:val="none"/>
        </w:rPr>
      </w:pPr>
      <w:r>
        <w:rPr>
          <w:rStyle w:val="Hyperlink"/>
          <w:b/>
          <w:color w:val="000000" w:themeColor="text1"/>
          <w:u w:val="none"/>
        </w:rPr>
        <w:t>The employee</w:t>
      </w:r>
      <w:r w:rsidR="005E79FD">
        <w:rPr>
          <w:rStyle w:val="Hyperlink"/>
          <w:b/>
          <w:color w:val="000000" w:themeColor="text1"/>
          <w:u w:val="none"/>
        </w:rPr>
        <w:t xml:space="preserve"> </w:t>
      </w:r>
      <w:r w:rsidR="008E564F">
        <w:rPr>
          <w:rStyle w:val="Hyperlink"/>
          <w:b/>
          <w:color w:val="000000" w:themeColor="text1"/>
          <w:u w:val="none"/>
        </w:rPr>
        <w:t xml:space="preserve">and/or designated other </w:t>
      </w:r>
      <w:r w:rsidR="005E79FD">
        <w:rPr>
          <w:rStyle w:val="Hyperlink"/>
          <w:b/>
          <w:color w:val="000000" w:themeColor="text1"/>
          <w:u w:val="none"/>
        </w:rPr>
        <w:t>MUST</w:t>
      </w:r>
      <w:r>
        <w:rPr>
          <w:rStyle w:val="Hyperlink"/>
          <w:b/>
          <w:color w:val="000000" w:themeColor="text1"/>
          <w:u w:val="none"/>
        </w:rPr>
        <w:t xml:space="preserve"> </w:t>
      </w:r>
      <w:r w:rsidR="005E79FD">
        <w:rPr>
          <w:rStyle w:val="Hyperlink"/>
          <w:b/>
          <w:color w:val="000000" w:themeColor="text1"/>
          <w:u w:val="none"/>
        </w:rPr>
        <w:t xml:space="preserve">scan and </w:t>
      </w:r>
      <w:r w:rsidR="008E564F">
        <w:rPr>
          <w:rStyle w:val="Hyperlink"/>
          <w:b/>
          <w:color w:val="000000" w:themeColor="text1"/>
          <w:u w:val="none"/>
        </w:rPr>
        <w:t>upload all documents</w:t>
      </w:r>
      <w:r>
        <w:rPr>
          <w:rStyle w:val="Hyperlink"/>
          <w:b/>
          <w:color w:val="000000" w:themeColor="text1"/>
          <w:u w:val="none"/>
        </w:rPr>
        <w:t xml:space="preserve"> related to their case in the </w:t>
      </w:r>
      <w:r w:rsidRPr="005401A9">
        <w:rPr>
          <w:rStyle w:val="Hyperlink"/>
          <w:b/>
          <w:color w:val="000000" w:themeColor="text1"/>
          <w:u w:val="none"/>
        </w:rPr>
        <w:t>ECOMP SYSTEM</w:t>
      </w:r>
      <w:r w:rsidR="005E79FD">
        <w:rPr>
          <w:rStyle w:val="Hyperlink"/>
          <w:b/>
          <w:color w:val="000000" w:themeColor="text1"/>
          <w:u w:val="none"/>
        </w:rPr>
        <w:t xml:space="preserve"> at   </w:t>
      </w:r>
      <w:hyperlink r:id="rId12" w:anchor="Upload_Documents" w:history="1">
        <w:r w:rsidR="005E79FD" w:rsidRPr="005E79FD">
          <w:rPr>
            <w:rStyle w:val="Hyperlink"/>
            <w:b/>
          </w:rPr>
          <w:t>https://www.ecomp.dol.gov/#Upload</w:t>
        </w:r>
        <w:r w:rsidR="005E79FD" w:rsidRPr="008E564F">
          <w:rPr>
            <w:rStyle w:val="Hyperlink"/>
            <w:b/>
          </w:rPr>
          <w:t>_Documents</w:t>
        </w:r>
      </w:hyperlink>
      <w:r w:rsidR="005E79FD">
        <w:rPr>
          <w:rStyle w:val="Hyperlink"/>
          <w:b/>
          <w:u w:val="none"/>
        </w:rPr>
        <w:t xml:space="preserve">.  </w:t>
      </w:r>
      <w:r w:rsidR="005E79FD" w:rsidRPr="005E79FD">
        <w:rPr>
          <w:rStyle w:val="Hyperlink"/>
          <w:b/>
          <w:color w:val="000000" w:themeColor="text1"/>
          <w:u w:val="none"/>
        </w:rPr>
        <w:t>The</w:t>
      </w:r>
      <w:r w:rsidR="005E79FD">
        <w:rPr>
          <w:rStyle w:val="Hyperlink"/>
          <w:b/>
          <w:color w:val="000000" w:themeColor="text1"/>
          <w:u w:val="none"/>
        </w:rPr>
        <w:t xml:space="preserve"> case</w:t>
      </w:r>
      <w:r w:rsidRPr="005401A9">
        <w:rPr>
          <w:rStyle w:val="Hyperlink"/>
          <w:b/>
          <w:color w:val="000000" w:themeColor="text1"/>
          <w:u w:val="none"/>
        </w:rPr>
        <w:t xml:space="preserve"> number</w:t>
      </w:r>
      <w:r w:rsidR="005E79FD">
        <w:rPr>
          <w:rStyle w:val="Hyperlink"/>
          <w:b/>
          <w:color w:val="000000" w:themeColor="text1"/>
          <w:u w:val="none"/>
        </w:rPr>
        <w:t xml:space="preserve"> and date of injury date are requir</w:t>
      </w:r>
      <w:r w:rsidR="008E564F">
        <w:rPr>
          <w:rStyle w:val="Hyperlink"/>
          <w:b/>
          <w:color w:val="000000" w:themeColor="text1"/>
          <w:u w:val="none"/>
        </w:rPr>
        <w:t xml:space="preserve">ed in order to </w:t>
      </w:r>
      <w:r w:rsidR="005E79FD">
        <w:rPr>
          <w:rStyle w:val="Hyperlink"/>
          <w:b/>
          <w:color w:val="000000" w:themeColor="text1"/>
          <w:u w:val="none"/>
        </w:rPr>
        <w:t>upload</w:t>
      </w:r>
      <w:r w:rsidR="008E564F">
        <w:rPr>
          <w:rStyle w:val="Hyperlink"/>
          <w:b/>
          <w:color w:val="000000" w:themeColor="text1"/>
          <w:u w:val="none"/>
        </w:rPr>
        <w:t xml:space="preserve"> documents</w:t>
      </w:r>
      <w:r w:rsidR="005E79FD">
        <w:rPr>
          <w:rStyle w:val="Hyperlink"/>
          <w:b/>
          <w:color w:val="000000" w:themeColor="text1"/>
          <w:u w:val="none"/>
        </w:rPr>
        <w:t xml:space="preserve">.  Contact </w:t>
      </w:r>
      <w:r w:rsidR="00AD3C15">
        <w:rPr>
          <w:rStyle w:val="Hyperlink"/>
          <w:b/>
          <w:color w:val="000000" w:themeColor="text1"/>
          <w:u w:val="none"/>
        </w:rPr>
        <w:t>Cynthia</w:t>
      </w:r>
      <w:r w:rsidR="005E79FD">
        <w:rPr>
          <w:rStyle w:val="Hyperlink"/>
          <w:b/>
          <w:color w:val="000000" w:themeColor="text1"/>
          <w:u w:val="none"/>
        </w:rPr>
        <w:t xml:space="preserve"> </w:t>
      </w:r>
      <w:r w:rsidR="00AD3C15">
        <w:rPr>
          <w:rStyle w:val="Hyperlink"/>
          <w:b/>
          <w:color w:val="000000" w:themeColor="text1"/>
          <w:u w:val="none"/>
        </w:rPr>
        <w:t>Felkins</w:t>
      </w:r>
      <w:r w:rsidR="005E79FD">
        <w:rPr>
          <w:rStyle w:val="Hyperlink"/>
          <w:b/>
          <w:color w:val="000000" w:themeColor="text1"/>
          <w:u w:val="none"/>
        </w:rPr>
        <w:t xml:space="preserve"> at (303) 239-</w:t>
      </w:r>
      <w:r w:rsidR="00AD3C15">
        <w:rPr>
          <w:rStyle w:val="Hyperlink"/>
          <w:b/>
          <w:color w:val="000000" w:themeColor="text1"/>
          <w:u w:val="none"/>
        </w:rPr>
        <w:t>3946</w:t>
      </w:r>
      <w:r w:rsidR="005E79FD">
        <w:rPr>
          <w:rStyle w:val="Hyperlink"/>
          <w:b/>
          <w:color w:val="000000" w:themeColor="text1"/>
          <w:u w:val="none"/>
        </w:rPr>
        <w:t xml:space="preserve"> for assistance as needed.</w:t>
      </w:r>
    </w:p>
    <w:p w14:paraId="4AF17F27" w14:textId="77777777" w:rsidR="008E564F" w:rsidRPr="008E564F" w:rsidRDefault="008E564F" w:rsidP="008E564F">
      <w:pPr>
        <w:spacing w:after="0" w:line="240" w:lineRule="auto"/>
        <w:rPr>
          <w:rStyle w:val="Hyperlink"/>
          <w:b/>
          <w:color w:val="000000" w:themeColor="text1"/>
          <w:u w:val="none"/>
        </w:rPr>
      </w:pPr>
    </w:p>
    <w:p w14:paraId="4AF17F28" w14:textId="77777777" w:rsidR="00874607" w:rsidRPr="00874607" w:rsidRDefault="008274AA" w:rsidP="00874607">
      <w:pPr>
        <w:pStyle w:val="ListParagraph"/>
        <w:numPr>
          <w:ilvl w:val="0"/>
          <w:numId w:val="1"/>
        </w:numPr>
        <w:rPr>
          <w:rFonts w:ascii="Times New Roman" w:hAnsi="Times New Roman" w:cs="Times New Roman"/>
          <w:sz w:val="21"/>
          <w:szCs w:val="21"/>
        </w:rPr>
      </w:pPr>
      <w:r>
        <w:rPr>
          <w:rFonts w:ascii="Times New Roman" w:hAnsi="Times New Roman" w:cs="Times New Roman"/>
          <w:sz w:val="21"/>
          <w:szCs w:val="21"/>
        </w:rPr>
        <w:t>Injured employees</w:t>
      </w:r>
      <w:r w:rsidRPr="008274AA">
        <w:rPr>
          <w:rFonts w:ascii="Times New Roman" w:hAnsi="Times New Roman" w:cs="Times New Roman"/>
          <w:sz w:val="21"/>
          <w:szCs w:val="21"/>
        </w:rPr>
        <w:t xml:space="preserve"> may be eligible for COP (Continuation of Pay) for traumatic injury related medical appointments or absence from work </w:t>
      </w:r>
      <w:r>
        <w:rPr>
          <w:rFonts w:ascii="Times New Roman" w:hAnsi="Times New Roman" w:cs="Times New Roman"/>
          <w:sz w:val="21"/>
          <w:szCs w:val="21"/>
        </w:rPr>
        <w:t>if the employee’s</w:t>
      </w:r>
      <w:r w:rsidR="00874607">
        <w:rPr>
          <w:rFonts w:ascii="Times New Roman" w:hAnsi="Times New Roman" w:cs="Times New Roman"/>
          <w:sz w:val="21"/>
          <w:szCs w:val="21"/>
        </w:rPr>
        <w:t xml:space="preserve"> CA-1 was</w:t>
      </w:r>
      <w:r w:rsidRPr="008274AA">
        <w:rPr>
          <w:rFonts w:ascii="Times New Roman" w:hAnsi="Times New Roman" w:cs="Times New Roman"/>
          <w:sz w:val="21"/>
          <w:szCs w:val="21"/>
        </w:rPr>
        <w:t xml:space="preserve"> filed within 30 days of the injury. </w:t>
      </w:r>
    </w:p>
    <w:p w14:paraId="4AF17F29" w14:textId="77777777" w:rsidR="008274AA" w:rsidRPr="00696A47" w:rsidRDefault="008274AA" w:rsidP="008274AA">
      <w:pPr>
        <w:pStyle w:val="ListParagraph"/>
        <w:numPr>
          <w:ilvl w:val="0"/>
          <w:numId w:val="10"/>
        </w:numPr>
        <w:spacing w:after="0" w:line="240" w:lineRule="auto"/>
        <w:rPr>
          <w:rFonts w:ascii="Times New Roman" w:hAnsi="Times New Roman" w:cs="Times New Roman"/>
          <w:sz w:val="21"/>
          <w:szCs w:val="21"/>
        </w:rPr>
      </w:pPr>
      <w:r>
        <w:rPr>
          <w:rFonts w:ascii="Times New Roman" w:hAnsi="Times New Roman" w:cs="Times New Roman"/>
          <w:sz w:val="21"/>
          <w:szCs w:val="21"/>
        </w:rPr>
        <w:t>The employee</w:t>
      </w:r>
      <w:r w:rsidR="00874607">
        <w:rPr>
          <w:rFonts w:ascii="Times New Roman" w:hAnsi="Times New Roman" w:cs="Times New Roman"/>
          <w:sz w:val="21"/>
          <w:szCs w:val="21"/>
        </w:rPr>
        <w:t xml:space="preserve"> and supervisor</w:t>
      </w:r>
      <w:r w:rsidRPr="00696A47">
        <w:rPr>
          <w:rFonts w:ascii="Times New Roman" w:hAnsi="Times New Roman" w:cs="Times New Roman"/>
          <w:sz w:val="21"/>
          <w:szCs w:val="21"/>
        </w:rPr>
        <w:t xml:space="preserve"> must closely</w:t>
      </w:r>
      <w:r>
        <w:rPr>
          <w:rFonts w:ascii="Times New Roman" w:hAnsi="Times New Roman" w:cs="Times New Roman"/>
          <w:sz w:val="21"/>
          <w:szCs w:val="21"/>
        </w:rPr>
        <w:t xml:space="preserve"> coordi</w:t>
      </w:r>
      <w:r w:rsidR="00874607">
        <w:rPr>
          <w:rFonts w:ascii="Times New Roman" w:hAnsi="Times New Roman" w:cs="Times New Roman"/>
          <w:sz w:val="21"/>
          <w:szCs w:val="21"/>
        </w:rPr>
        <w:t>n</w:t>
      </w:r>
      <w:r w:rsidR="00401525">
        <w:rPr>
          <w:rFonts w:ascii="Times New Roman" w:hAnsi="Times New Roman" w:cs="Times New Roman"/>
          <w:sz w:val="21"/>
          <w:szCs w:val="21"/>
        </w:rPr>
        <w:t>ate use of COP with the COSO</w:t>
      </w:r>
      <w:r>
        <w:rPr>
          <w:rFonts w:ascii="Times New Roman" w:hAnsi="Times New Roman" w:cs="Times New Roman"/>
          <w:sz w:val="21"/>
          <w:szCs w:val="21"/>
        </w:rPr>
        <w:t xml:space="preserve"> OWCP</w:t>
      </w:r>
      <w:r w:rsidRPr="00696A47">
        <w:rPr>
          <w:rFonts w:ascii="Times New Roman" w:hAnsi="Times New Roman" w:cs="Times New Roman"/>
          <w:sz w:val="21"/>
          <w:szCs w:val="21"/>
        </w:rPr>
        <w:t xml:space="preserve"> Specialist</w:t>
      </w:r>
      <w:r w:rsidR="00874607">
        <w:rPr>
          <w:rFonts w:ascii="Times New Roman" w:hAnsi="Times New Roman" w:cs="Times New Roman"/>
          <w:sz w:val="21"/>
          <w:szCs w:val="21"/>
        </w:rPr>
        <w:t xml:space="preserve"> </w:t>
      </w:r>
      <w:r>
        <w:rPr>
          <w:rFonts w:ascii="Times New Roman" w:hAnsi="Times New Roman" w:cs="Times New Roman"/>
          <w:sz w:val="21"/>
          <w:szCs w:val="21"/>
        </w:rPr>
        <w:t>and</w:t>
      </w:r>
      <w:r w:rsidR="00874607">
        <w:rPr>
          <w:rFonts w:ascii="Times New Roman" w:hAnsi="Times New Roman" w:cs="Times New Roman"/>
          <w:sz w:val="21"/>
          <w:szCs w:val="21"/>
        </w:rPr>
        <w:t xml:space="preserve"> unit</w:t>
      </w:r>
      <w:r>
        <w:rPr>
          <w:rFonts w:ascii="Times New Roman" w:hAnsi="Times New Roman" w:cs="Times New Roman"/>
          <w:sz w:val="21"/>
          <w:szCs w:val="21"/>
        </w:rPr>
        <w:t xml:space="preserve"> timekeeper to ensure he/she does not exceed his/her benefit</w:t>
      </w:r>
      <w:r w:rsidRPr="00696A47">
        <w:rPr>
          <w:rFonts w:ascii="Times New Roman" w:hAnsi="Times New Roman" w:cs="Times New Roman"/>
          <w:sz w:val="21"/>
          <w:szCs w:val="21"/>
        </w:rPr>
        <w:t>.</w:t>
      </w:r>
    </w:p>
    <w:p w14:paraId="4AF17F2A" w14:textId="77777777" w:rsidR="008274AA" w:rsidRPr="00696A47" w:rsidRDefault="008274AA" w:rsidP="008274AA">
      <w:pPr>
        <w:pStyle w:val="ListParagraph"/>
        <w:numPr>
          <w:ilvl w:val="0"/>
          <w:numId w:val="10"/>
        </w:numPr>
        <w:spacing w:before="120" w:after="120" w:line="240" w:lineRule="auto"/>
        <w:rPr>
          <w:rFonts w:ascii="Times New Roman" w:hAnsi="Times New Roman" w:cs="Times New Roman"/>
          <w:sz w:val="21"/>
          <w:szCs w:val="21"/>
        </w:rPr>
      </w:pPr>
      <w:r>
        <w:rPr>
          <w:rFonts w:ascii="Times New Roman" w:hAnsi="Times New Roman" w:cs="Times New Roman"/>
          <w:sz w:val="21"/>
          <w:szCs w:val="21"/>
        </w:rPr>
        <w:t>To be eligible for COP, the employee</w:t>
      </w:r>
      <w:r w:rsidRPr="00696A47">
        <w:rPr>
          <w:rFonts w:ascii="Times New Roman" w:hAnsi="Times New Roman" w:cs="Times New Roman"/>
          <w:sz w:val="21"/>
          <w:szCs w:val="21"/>
        </w:rPr>
        <w:t xml:space="preserve"> must provide medical documentation to </w:t>
      </w:r>
      <w:r w:rsidR="00A03C10">
        <w:rPr>
          <w:rFonts w:ascii="Times New Roman" w:hAnsi="Times New Roman" w:cs="Times New Roman"/>
          <w:sz w:val="21"/>
          <w:szCs w:val="21"/>
        </w:rPr>
        <w:t>the</w:t>
      </w:r>
      <w:r w:rsidR="00401525">
        <w:rPr>
          <w:rFonts w:ascii="Times New Roman" w:hAnsi="Times New Roman" w:cs="Times New Roman"/>
          <w:sz w:val="21"/>
          <w:szCs w:val="21"/>
        </w:rPr>
        <w:t xml:space="preserve"> COSO</w:t>
      </w:r>
      <w:r w:rsidR="00A03C10">
        <w:rPr>
          <w:rFonts w:ascii="Times New Roman" w:hAnsi="Times New Roman" w:cs="Times New Roman"/>
          <w:sz w:val="21"/>
          <w:szCs w:val="21"/>
        </w:rPr>
        <w:t xml:space="preserve"> OWCP</w:t>
      </w:r>
      <w:r w:rsidRPr="00696A47">
        <w:rPr>
          <w:rFonts w:ascii="Times New Roman" w:hAnsi="Times New Roman" w:cs="Times New Roman"/>
          <w:sz w:val="21"/>
          <w:szCs w:val="21"/>
        </w:rPr>
        <w:t xml:space="preserve"> Specialist</w:t>
      </w:r>
      <w:r w:rsidR="00A03C10">
        <w:rPr>
          <w:rFonts w:ascii="Times New Roman" w:hAnsi="Times New Roman" w:cs="Times New Roman"/>
          <w:sz w:val="21"/>
          <w:szCs w:val="21"/>
        </w:rPr>
        <w:t xml:space="preserve"> to support his/her</w:t>
      </w:r>
      <w:r w:rsidRPr="00696A47">
        <w:rPr>
          <w:rFonts w:ascii="Times New Roman" w:hAnsi="Times New Roman" w:cs="Times New Roman"/>
          <w:sz w:val="21"/>
          <w:szCs w:val="21"/>
        </w:rPr>
        <w:t xml:space="preserve"> absence(s</w:t>
      </w:r>
      <w:r w:rsidR="00A03C10">
        <w:rPr>
          <w:rFonts w:ascii="Times New Roman" w:hAnsi="Times New Roman" w:cs="Times New Roman"/>
          <w:sz w:val="21"/>
          <w:szCs w:val="21"/>
        </w:rPr>
        <w:t>) or medical appointment. If the employee</w:t>
      </w:r>
      <w:r w:rsidRPr="00696A47">
        <w:rPr>
          <w:rFonts w:ascii="Times New Roman" w:hAnsi="Times New Roman" w:cs="Times New Roman"/>
          <w:sz w:val="21"/>
          <w:szCs w:val="21"/>
        </w:rPr>
        <w:t xml:space="preserve"> fail</w:t>
      </w:r>
      <w:r w:rsidR="00A03C10">
        <w:rPr>
          <w:rFonts w:ascii="Times New Roman" w:hAnsi="Times New Roman" w:cs="Times New Roman"/>
          <w:sz w:val="21"/>
          <w:szCs w:val="21"/>
        </w:rPr>
        <w:t>s</w:t>
      </w:r>
      <w:r w:rsidRPr="00696A47">
        <w:rPr>
          <w:rFonts w:ascii="Times New Roman" w:hAnsi="Times New Roman" w:cs="Times New Roman"/>
          <w:sz w:val="21"/>
          <w:szCs w:val="21"/>
        </w:rPr>
        <w:t xml:space="preserve"> to provide evide</w:t>
      </w:r>
      <w:r w:rsidR="00A03C10">
        <w:rPr>
          <w:rFonts w:ascii="Times New Roman" w:hAnsi="Times New Roman" w:cs="Times New Roman"/>
          <w:sz w:val="21"/>
          <w:szCs w:val="21"/>
        </w:rPr>
        <w:t>nce within 10 working days, his/her COP may be terminated and the resulting</w:t>
      </w:r>
      <w:r w:rsidRPr="00696A47">
        <w:rPr>
          <w:rFonts w:ascii="Times New Roman" w:hAnsi="Times New Roman" w:cs="Times New Roman"/>
          <w:sz w:val="21"/>
          <w:szCs w:val="21"/>
        </w:rPr>
        <w:t xml:space="preserve"> absence</w:t>
      </w:r>
      <w:r>
        <w:rPr>
          <w:rFonts w:ascii="Times New Roman" w:hAnsi="Times New Roman" w:cs="Times New Roman"/>
          <w:sz w:val="21"/>
          <w:szCs w:val="21"/>
        </w:rPr>
        <w:t xml:space="preserve"> must be</w:t>
      </w:r>
      <w:r w:rsidRPr="00696A47">
        <w:rPr>
          <w:rFonts w:ascii="Times New Roman" w:hAnsi="Times New Roman" w:cs="Times New Roman"/>
          <w:sz w:val="21"/>
          <w:szCs w:val="21"/>
        </w:rPr>
        <w:t xml:space="preserve"> changed to sick or annual leave, or leave without pay.</w:t>
      </w:r>
    </w:p>
    <w:p w14:paraId="4AF17F2B" w14:textId="77777777" w:rsidR="008274AA" w:rsidRDefault="00A03C10" w:rsidP="008274AA">
      <w:pPr>
        <w:pStyle w:val="ListParagraph"/>
        <w:numPr>
          <w:ilvl w:val="0"/>
          <w:numId w:val="10"/>
        </w:numPr>
        <w:spacing w:after="0" w:line="240" w:lineRule="auto"/>
        <w:rPr>
          <w:rFonts w:ascii="Times New Roman" w:hAnsi="Times New Roman" w:cs="Times New Roman"/>
          <w:b/>
          <w:sz w:val="21"/>
          <w:szCs w:val="21"/>
        </w:rPr>
      </w:pPr>
      <w:r>
        <w:rPr>
          <w:rFonts w:ascii="Times New Roman" w:hAnsi="Times New Roman" w:cs="Times New Roman"/>
          <w:sz w:val="21"/>
          <w:szCs w:val="21"/>
        </w:rPr>
        <w:t>If the employee</w:t>
      </w:r>
      <w:r w:rsidR="008274AA" w:rsidRPr="00696A47">
        <w:rPr>
          <w:rFonts w:ascii="Times New Roman" w:hAnsi="Times New Roman" w:cs="Times New Roman"/>
          <w:sz w:val="21"/>
          <w:szCs w:val="21"/>
        </w:rPr>
        <w:t xml:space="preserve"> exceed</w:t>
      </w:r>
      <w:r>
        <w:rPr>
          <w:rFonts w:ascii="Times New Roman" w:hAnsi="Times New Roman" w:cs="Times New Roman"/>
          <w:sz w:val="21"/>
          <w:szCs w:val="21"/>
        </w:rPr>
        <w:t>s his/her</w:t>
      </w:r>
      <w:r w:rsidR="008274AA" w:rsidRPr="00696A47">
        <w:rPr>
          <w:rFonts w:ascii="Times New Roman" w:hAnsi="Times New Roman" w:cs="Times New Roman"/>
          <w:sz w:val="21"/>
          <w:szCs w:val="21"/>
        </w:rPr>
        <w:t xml:space="preserve"> </w:t>
      </w:r>
      <w:r w:rsidR="008274AA">
        <w:rPr>
          <w:rFonts w:ascii="Times New Roman" w:hAnsi="Times New Roman" w:cs="Times New Roman"/>
          <w:sz w:val="21"/>
          <w:szCs w:val="21"/>
        </w:rPr>
        <w:t>benefit</w:t>
      </w:r>
      <w:r>
        <w:rPr>
          <w:rFonts w:ascii="Times New Roman" w:hAnsi="Times New Roman" w:cs="Times New Roman"/>
          <w:sz w:val="21"/>
          <w:szCs w:val="21"/>
        </w:rPr>
        <w:t xml:space="preserve">s or the </w:t>
      </w:r>
      <w:r w:rsidR="008274AA" w:rsidRPr="00696A47">
        <w:rPr>
          <w:rFonts w:ascii="Times New Roman" w:hAnsi="Times New Roman" w:cs="Times New Roman"/>
          <w:sz w:val="21"/>
          <w:szCs w:val="21"/>
        </w:rPr>
        <w:t>claim is denied, COP must be reversed and retroactively charged to sick or annual leave</w:t>
      </w:r>
      <w:r>
        <w:rPr>
          <w:rFonts w:ascii="Times New Roman" w:hAnsi="Times New Roman" w:cs="Times New Roman"/>
          <w:sz w:val="21"/>
          <w:szCs w:val="21"/>
        </w:rPr>
        <w:t xml:space="preserve"> or the employee</w:t>
      </w:r>
      <w:r w:rsidR="008274AA" w:rsidRPr="00696A47">
        <w:rPr>
          <w:rFonts w:ascii="Times New Roman" w:hAnsi="Times New Roman" w:cs="Times New Roman"/>
          <w:sz w:val="21"/>
          <w:szCs w:val="21"/>
        </w:rPr>
        <w:t xml:space="preserve"> may incur a debt if no leave is available.</w:t>
      </w:r>
      <w:r w:rsidR="008274AA" w:rsidRPr="00696A47">
        <w:rPr>
          <w:rFonts w:ascii="Times New Roman" w:hAnsi="Times New Roman" w:cs="Times New Roman"/>
          <w:b/>
          <w:sz w:val="21"/>
          <w:szCs w:val="21"/>
        </w:rPr>
        <w:t xml:space="preserve"> </w:t>
      </w:r>
    </w:p>
    <w:p w14:paraId="4AF17F2C" w14:textId="77777777" w:rsidR="00874607" w:rsidRPr="008274AA" w:rsidRDefault="00874607" w:rsidP="00874607">
      <w:pPr>
        <w:pStyle w:val="ListParagraph"/>
        <w:spacing w:after="0" w:line="240" w:lineRule="auto"/>
        <w:ind w:left="1080"/>
        <w:rPr>
          <w:rStyle w:val="Hyperlink"/>
          <w:rFonts w:ascii="Times New Roman" w:hAnsi="Times New Roman" w:cs="Times New Roman"/>
          <w:b/>
          <w:color w:val="auto"/>
          <w:sz w:val="21"/>
          <w:szCs w:val="21"/>
          <w:u w:val="none"/>
        </w:rPr>
      </w:pPr>
    </w:p>
    <w:p w14:paraId="4AF17F2D" w14:textId="77777777" w:rsidR="00AF44D1" w:rsidRPr="00874607" w:rsidRDefault="00401525" w:rsidP="00874607">
      <w:pPr>
        <w:pStyle w:val="ListParagraph"/>
        <w:numPr>
          <w:ilvl w:val="0"/>
          <w:numId w:val="1"/>
        </w:numPr>
        <w:spacing w:after="0" w:line="240" w:lineRule="auto"/>
        <w:rPr>
          <w:rFonts w:ascii="Times New Roman" w:hAnsi="Times New Roman" w:cs="Times New Roman"/>
          <w:b/>
          <w:sz w:val="21"/>
          <w:szCs w:val="21"/>
        </w:rPr>
      </w:pPr>
      <w:r>
        <w:rPr>
          <w:rFonts w:ascii="Times New Roman" w:hAnsi="Times New Roman" w:cs="Times New Roman"/>
          <w:b/>
          <w:sz w:val="21"/>
          <w:szCs w:val="21"/>
        </w:rPr>
        <w:t>Time &amp; Attendance</w:t>
      </w:r>
      <w:r w:rsidR="00AF44D1" w:rsidRPr="00874607">
        <w:rPr>
          <w:rFonts w:ascii="Times New Roman" w:hAnsi="Times New Roman" w:cs="Times New Roman"/>
          <w:b/>
          <w:sz w:val="21"/>
          <w:szCs w:val="21"/>
        </w:rPr>
        <w:t xml:space="preserve"> Coding:</w:t>
      </w:r>
    </w:p>
    <w:p w14:paraId="4AF17F2E" w14:textId="77777777" w:rsidR="00AF44D1" w:rsidRPr="005212FA" w:rsidRDefault="00AF44D1" w:rsidP="00874607">
      <w:pPr>
        <w:spacing w:after="0" w:line="240" w:lineRule="auto"/>
        <w:ind w:left="720"/>
        <w:rPr>
          <w:rFonts w:ascii="Times New Roman" w:hAnsi="Times New Roman" w:cs="Times New Roman"/>
          <w:b/>
          <w:sz w:val="21"/>
          <w:szCs w:val="21"/>
        </w:rPr>
      </w:pPr>
      <w:r>
        <w:rPr>
          <w:rFonts w:ascii="Times New Roman" w:hAnsi="Times New Roman" w:cs="Times New Roman"/>
          <w:b/>
          <w:sz w:val="21"/>
          <w:szCs w:val="21"/>
        </w:rPr>
        <w:t>CA-1 only</w:t>
      </w:r>
    </w:p>
    <w:p w14:paraId="4AF17F2F" w14:textId="77777777" w:rsidR="00AF44D1" w:rsidRPr="005212FA" w:rsidRDefault="00AF44D1" w:rsidP="00AF44D1">
      <w:pPr>
        <w:numPr>
          <w:ilvl w:val="0"/>
          <w:numId w:val="8"/>
        </w:numPr>
        <w:spacing w:after="0" w:line="240" w:lineRule="auto"/>
        <w:ind w:left="1080"/>
        <w:contextualSpacing/>
        <w:rPr>
          <w:rFonts w:ascii="Times New Roman" w:hAnsi="Times New Roman" w:cs="Times New Roman"/>
          <w:b/>
          <w:sz w:val="21"/>
          <w:szCs w:val="21"/>
        </w:rPr>
      </w:pPr>
      <w:r w:rsidRPr="005212FA">
        <w:rPr>
          <w:rFonts w:ascii="Times New Roman" w:hAnsi="Times New Roman" w:cs="Times New Roman"/>
          <w:b/>
          <w:sz w:val="21"/>
          <w:szCs w:val="21"/>
        </w:rPr>
        <w:t>060</w:t>
      </w:r>
      <w:r w:rsidRPr="005212FA">
        <w:rPr>
          <w:rFonts w:ascii="Times New Roman" w:hAnsi="Times New Roman" w:cs="Times New Roman"/>
          <w:sz w:val="21"/>
          <w:szCs w:val="21"/>
        </w:rPr>
        <w:t xml:space="preserve"> </w:t>
      </w:r>
      <w:r>
        <w:rPr>
          <w:rFonts w:ascii="Times New Roman" w:hAnsi="Times New Roman" w:cs="Times New Roman"/>
          <w:sz w:val="21"/>
          <w:szCs w:val="21"/>
        </w:rPr>
        <w:t xml:space="preserve">- </w:t>
      </w:r>
      <w:r w:rsidRPr="005212FA">
        <w:rPr>
          <w:rFonts w:ascii="Times New Roman" w:hAnsi="Times New Roman" w:cs="Times New Roman"/>
          <w:sz w:val="21"/>
          <w:szCs w:val="21"/>
        </w:rPr>
        <w:t>Admin Leave (to be used for</w:t>
      </w:r>
      <w:r w:rsidR="00874607">
        <w:rPr>
          <w:rFonts w:ascii="Times New Roman" w:hAnsi="Times New Roman" w:cs="Times New Roman"/>
          <w:sz w:val="21"/>
          <w:szCs w:val="21"/>
        </w:rPr>
        <w:t xml:space="preserve"> needed</w:t>
      </w:r>
      <w:r w:rsidRPr="005212FA">
        <w:rPr>
          <w:rFonts w:ascii="Times New Roman" w:hAnsi="Times New Roman" w:cs="Times New Roman"/>
          <w:sz w:val="21"/>
          <w:szCs w:val="21"/>
        </w:rPr>
        <w:t xml:space="preserve"> time off on date of injury</w:t>
      </w:r>
      <w:r w:rsidR="00874607">
        <w:rPr>
          <w:rFonts w:ascii="Times New Roman" w:hAnsi="Times New Roman" w:cs="Times New Roman"/>
          <w:sz w:val="21"/>
          <w:szCs w:val="21"/>
        </w:rPr>
        <w:t xml:space="preserve"> ONLY</w:t>
      </w:r>
      <w:r w:rsidRPr="005212FA">
        <w:rPr>
          <w:rFonts w:ascii="Times New Roman" w:hAnsi="Times New Roman" w:cs="Times New Roman"/>
          <w:sz w:val="21"/>
          <w:szCs w:val="21"/>
        </w:rPr>
        <w:t xml:space="preserve">, not to extend past regularly scheduled work hours). </w:t>
      </w:r>
      <w:r w:rsidRPr="005212FA">
        <w:rPr>
          <w:rFonts w:ascii="Times New Roman" w:hAnsi="Times New Roman" w:cs="Times New Roman"/>
          <w:b/>
          <w:sz w:val="21"/>
          <w:szCs w:val="21"/>
        </w:rPr>
        <w:t>Exception: If injury occurs prior to official working hours – then code time as 160 COP</w:t>
      </w:r>
    </w:p>
    <w:p w14:paraId="4AF17F30" w14:textId="77777777" w:rsidR="00AF44D1" w:rsidRPr="005212FA" w:rsidRDefault="00AF44D1" w:rsidP="00AF44D1">
      <w:pPr>
        <w:numPr>
          <w:ilvl w:val="0"/>
          <w:numId w:val="8"/>
        </w:numPr>
        <w:spacing w:after="0" w:line="240" w:lineRule="auto"/>
        <w:ind w:left="1080"/>
        <w:contextualSpacing/>
        <w:rPr>
          <w:rFonts w:ascii="Times New Roman" w:hAnsi="Times New Roman" w:cs="Times New Roman"/>
          <w:sz w:val="21"/>
          <w:szCs w:val="21"/>
        </w:rPr>
      </w:pPr>
      <w:r w:rsidRPr="005212FA">
        <w:rPr>
          <w:rFonts w:ascii="Times New Roman" w:hAnsi="Times New Roman" w:cs="Times New Roman"/>
          <w:b/>
          <w:sz w:val="21"/>
          <w:szCs w:val="21"/>
        </w:rPr>
        <w:t>160</w:t>
      </w:r>
      <w:r w:rsidRPr="005212FA">
        <w:rPr>
          <w:rFonts w:ascii="Times New Roman" w:hAnsi="Times New Roman" w:cs="Times New Roman"/>
          <w:sz w:val="21"/>
          <w:szCs w:val="21"/>
        </w:rPr>
        <w:t xml:space="preserve"> </w:t>
      </w:r>
      <w:r>
        <w:rPr>
          <w:rFonts w:ascii="Times New Roman" w:hAnsi="Times New Roman" w:cs="Times New Roman"/>
          <w:sz w:val="21"/>
          <w:szCs w:val="21"/>
        </w:rPr>
        <w:t xml:space="preserve">- </w:t>
      </w:r>
      <w:r w:rsidRPr="005212FA">
        <w:rPr>
          <w:rFonts w:ascii="Times New Roman" w:hAnsi="Times New Roman" w:cs="Times New Roman"/>
          <w:sz w:val="21"/>
          <w:szCs w:val="21"/>
        </w:rPr>
        <w:t xml:space="preserve">COP </w:t>
      </w:r>
      <w:r>
        <w:rPr>
          <w:rFonts w:ascii="Times New Roman" w:hAnsi="Times New Roman" w:cs="Times New Roman"/>
          <w:sz w:val="21"/>
          <w:szCs w:val="21"/>
        </w:rPr>
        <w:t xml:space="preserve">during regular Tour of Duty </w:t>
      </w:r>
      <w:r w:rsidR="00874607">
        <w:rPr>
          <w:rFonts w:ascii="Times New Roman" w:hAnsi="Times New Roman" w:cs="Times New Roman"/>
          <w:sz w:val="21"/>
          <w:szCs w:val="21"/>
        </w:rPr>
        <w:t xml:space="preserve">(first </w:t>
      </w:r>
      <w:r w:rsidRPr="005212FA">
        <w:rPr>
          <w:rFonts w:ascii="Times New Roman" w:hAnsi="Times New Roman" w:cs="Times New Roman"/>
          <w:sz w:val="21"/>
          <w:szCs w:val="21"/>
        </w:rPr>
        <w:t>45 days from date of injury – must submit medical documentation showing disability</w:t>
      </w:r>
      <w:r>
        <w:rPr>
          <w:rFonts w:ascii="Times New Roman" w:hAnsi="Times New Roman" w:cs="Times New Roman"/>
          <w:sz w:val="21"/>
          <w:szCs w:val="21"/>
        </w:rPr>
        <w:t xml:space="preserve"> within 10 working days</w:t>
      </w:r>
      <w:r w:rsidRPr="005212FA">
        <w:rPr>
          <w:rFonts w:ascii="Times New Roman" w:hAnsi="Times New Roman" w:cs="Times New Roman"/>
          <w:sz w:val="21"/>
          <w:szCs w:val="21"/>
        </w:rPr>
        <w:t>)</w:t>
      </w:r>
    </w:p>
    <w:p w14:paraId="4AF17F31" w14:textId="77777777" w:rsidR="00AF44D1" w:rsidRPr="005212FA" w:rsidRDefault="00AF44D1" w:rsidP="00AF44D1">
      <w:pPr>
        <w:numPr>
          <w:ilvl w:val="0"/>
          <w:numId w:val="8"/>
        </w:numPr>
        <w:spacing w:after="0" w:line="240" w:lineRule="auto"/>
        <w:ind w:left="1080"/>
        <w:contextualSpacing/>
        <w:rPr>
          <w:rFonts w:ascii="Times New Roman" w:hAnsi="Times New Roman" w:cs="Times New Roman"/>
          <w:sz w:val="21"/>
          <w:szCs w:val="21"/>
        </w:rPr>
      </w:pPr>
      <w:r w:rsidRPr="005212FA">
        <w:rPr>
          <w:rFonts w:ascii="Times New Roman" w:hAnsi="Times New Roman" w:cs="Times New Roman"/>
          <w:b/>
          <w:sz w:val="21"/>
          <w:szCs w:val="21"/>
        </w:rPr>
        <w:t>161</w:t>
      </w:r>
      <w:r w:rsidRPr="005212FA">
        <w:rPr>
          <w:rFonts w:ascii="Times New Roman" w:hAnsi="Times New Roman" w:cs="Times New Roman"/>
          <w:sz w:val="21"/>
          <w:szCs w:val="21"/>
        </w:rPr>
        <w:t xml:space="preserve"> </w:t>
      </w:r>
      <w:r>
        <w:rPr>
          <w:rFonts w:ascii="Times New Roman" w:hAnsi="Times New Roman" w:cs="Times New Roman"/>
          <w:sz w:val="21"/>
          <w:szCs w:val="21"/>
        </w:rPr>
        <w:t xml:space="preserve">- COP unpaid time (typically used for </w:t>
      </w:r>
      <w:r w:rsidRPr="005212FA">
        <w:rPr>
          <w:rFonts w:ascii="Times New Roman" w:hAnsi="Times New Roman" w:cs="Times New Roman"/>
          <w:sz w:val="21"/>
          <w:szCs w:val="21"/>
        </w:rPr>
        <w:t>weekend</w:t>
      </w:r>
      <w:r>
        <w:rPr>
          <w:rFonts w:ascii="Times New Roman" w:hAnsi="Times New Roman" w:cs="Times New Roman"/>
          <w:sz w:val="21"/>
          <w:szCs w:val="21"/>
        </w:rPr>
        <w:t>s in non-pay status)</w:t>
      </w:r>
    </w:p>
    <w:p w14:paraId="4AF17F32" w14:textId="77777777" w:rsidR="00AF44D1" w:rsidRPr="005212FA" w:rsidRDefault="00AF44D1" w:rsidP="00AF44D1">
      <w:pPr>
        <w:spacing w:after="0" w:line="240" w:lineRule="auto"/>
        <w:ind w:left="720"/>
        <w:contextualSpacing/>
        <w:rPr>
          <w:rFonts w:ascii="Times New Roman" w:hAnsi="Times New Roman" w:cs="Times New Roman"/>
          <w:sz w:val="16"/>
          <w:szCs w:val="16"/>
        </w:rPr>
      </w:pPr>
    </w:p>
    <w:p w14:paraId="4AF17F33" w14:textId="77777777" w:rsidR="00AF44D1" w:rsidRPr="005212FA" w:rsidRDefault="00AF44D1" w:rsidP="00AF44D1">
      <w:pPr>
        <w:spacing w:after="0" w:line="240" w:lineRule="auto"/>
        <w:ind w:left="720"/>
        <w:rPr>
          <w:rFonts w:ascii="Times New Roman" w:hAnsi="Times New Roman" w:cs="Times New Roman"/>
          <w:sz w:val="21"/>
          <w:szCs w:val="21"/>
        </w:rPr>
      </w:pPr>
      <w:r w:rsidRPr="005212FA">
        <w:rPr>
          <w:rFonts w:ascii="Times New Roman" w:hAnsi="Times New Roman" w:cs="Times New Roman"/>
          <w:b/>
          <w:sz w:val="21"/>
          <w:szCs w:val="21"/>
        </w:rPr>
        <w:t>CA-1 or CA-2</w:t>
      </w:r>
    </w:p>
    <w:p w14:paraId="4AF17F34" w14:textId="77777777" w:rsidR="00AF44D1" w:rsidRPr="005212FA" w:rsidRDefault="00AF44D1" w:rsidP="00AF44D1">
      <w:pPr>
        <w:numPr>
          <w:ilvl w:val="0"/>
          <w:numId w:val="8"/>
        </w:numPr>
        <w:spacing w:after="0" w:line="240" w:lineRule="auto"/>
        <w:ind w:left="1080"/>
        <w:contextualSpacing/>
        <w:rPr>
          <w:rFonts w:ascii="Times New Roman" w:hAnsi="Times New Roman" w:cs="Times New Roman"/>
          <w:sz w:val="21"/>
          <w:szCs w:val="21"/>
        </w:rPr>
      </w:pPr>
      <w:r w:rsidRPr="005212FA">
        <w:rPr>
          <w:rFonts w:ascii="Times New Roman" w:hAnsi="Times New Roman" w:cs="Times New Roman"/>
          <w:b/>
          <w:sz w:val="21"/>
          <w:szCs w:val="21"/>
        </w:rPr>
        <w:t>034</w:t>
      </w:r>
      <w:r>
        <w:rPr>
          <w:rFonts w:ascii="Times New Roman" w:hAnsi="Times New Roman" w:cs="Times New Roman"/>
          <w:b/>
          <w:sz w:val="21"/>
          <w:szCs w:val="21"/>
        </w:rPr>
        <w:t xml:space="preserve"> -</w:t>
      </w:r>
      <w:r w:rsidRPr="005212FA">
        <w:rPr>
          <w:rFonts w:ascii="Times New Roman" w:hAnsi="Times New Roman" w:cs="Times New Roman"/>
          <w:sz w:val="21"/>
          <w:szCs w:val="21"/>
        </w:rPr>
        <w:t xml:space="preserve"> Sick</w:t>
      </w:r>
      <w:r>
        <w:rPr>
          <w:rFonts w:ascii="Times New Roman" w:hAnsi="Times New Roman" w:cs="Times New Roman"/>
          <w:sz w:val="21"/>
          <w:szCs w:val="21"/>
        </w:rPr>
        <w:t xml:space="preserve"> leave used</w:t>
      </w:r>
      <w:r w:rsidRPr="005212FA">
        <w:rPr>
          <w:rFonts w:ascii="Times New Roman" w:hAnsi="Times New Roman" w:cs="Times New Roman"/>
          <w:sz w:val="21"/>
          <w:szCs w:val="21"/>
        </w:rPr>
        <w:t xml:space="preserve"> in lieu of FECA (after 45 day COP period if not submitting CA-7s)</w:t>
      </w:r>
    </w:p>
    <w:p w14:paraId="4AF17F35" w14:textId="77777777" w:rsidR="00AF44D1" w:rsidRPr="005212FA" w:rsidRDefault="00AF44D1" w:rsidP="00AF44D1">
      <w:pPr>
        <w:numPr>
          <w:ilvl w:val="0"/>
          <w:numId w:val="8"/>
        </w:numPr>
        <w:spacing w:after="0" w:line="240" w:lineRule="auto"/>
        <w:ind w:left="1080"/>
        <w:contextualSpacing/>
        <w:rPr>
          <w:rFonts w:ascii="Times New Roman" w:hAnsi="Times New Roman" w:cs="Times New Roman"/>
          <w:sz w:val="21"/>
          <w:szCs w:val="21"/>
        </w:rPr>
      </w:pPr>
      <w:r w:rsidRPr="005212FA">
        <w:rPr>
          <w:rFonts w:ascii="Times New Roman" w:hAnsi="Times New Roman" w:cs="Times New Roman"/>
          <w:b/>
          <w:sz w:val="21"/>
          <w:szCs w:val="21"/>
        </w:rPr>
        <w:t>024</w:t>
      </w:r>
      <w:r w:rsidRPr="005212FA">
        <w:rPr>
          <w:rFonts w:ascii="Times New Roman" w:hAnsi="Times New Roman" w:cs="Times New Roman"/>
          <w:sz w:val="21"/>
          <w:szCs w:val="21"/>
        </w:rPr>
        <w:t xml:space="preserve"> </w:t>
      </w:r>
      <w:r>
        <w:rPr>
          <w:rFonts w:ascii="Times New Roman" w:hAnsi="Times New Roman" w:cs="Times New Roman"/>
          <w:sz w:val="21"/>
          <w:szCs w:val="21"/>
        </w:rPr>
        <w:t xml:space="preserve">- </w:t>
      </w:r>
      <w:r w:rsidRPr="005212FA">
        <w:rPr>
          <w:rFonts w:ascii="Times New Roman" w:hAnsi="Times New Roman" w:cs="Times New Roman"/>
          <w:sz w:val="21"/>
          <w:szCs w:val="21"/>
        </w:rPr>
        <w:t>Annual in lieu of FECA (after 45 day COP period if not submitting CA-7s)</w:t>
      </w:r>
    </w:p>
    <w:p w14:paraId="4AF17F36" w14:textId="77777777" w:rsidR="00AF44D1" w:rsidRPr="005212FA" w:rsidRDefault="00AF44D1" w:rsidP="00AF44D1">
      <w:pPr>
        <w:numPr>
          <w:ilvl w:val="1"/>
          <w:numId w:val="8"/>
        </w:numPr>
        <w:spacing w:after="0" w:line="240" w:lineRule="auto"/>
        <w:ind w:left="1080"/>
        <w:contextualSpacing/>
        <w:rPr>
          <w:rFonts w:ascii="Times New Roman" w:hAnsi="Times New Roman" w:cs="Times New Roman"/>
          <w:sz w:val="21"/>
          <w:szCs w:val="21"/>
        </w:rPr>
      </w:pPr>
      <w:r w:rsidRPr="005212FA">
        <w:rPr>
          <w:rFonts w:ascii="Times New Roman" w:hAnsi="Times New Roman" w:cs="Times New Roman"/>
          <w:b/>
          <w:sz w:val="21"/>
          <w:szCs w:val="21"/>
        </w:rPr>
        <w:t>162</w:t>
      </w:r>
      <w:r w:rsidRPr="005212FA">
        <w:rPr>
          <w:rFonts w:ascii="Times New Roman" w:hAnsi="Times New Roman" w:cs="Times New Roman"/>
          <w:sz w:val="21"/>
          <w:szCs w:val="21"/>
        </w:rPr>
        <w:t xml:space="preserve"> </w:t>
      </w:r>
      <w:r>
        <w:rPr>
          <w:rFonts w:ascii="Times New Roman" w:hAnsi="Times New Roman" w:cs="Times New Roman"/>
          <w:sz w:val="21"/>
          <w:szCs w:val="21"/>
        </w:rPr>
        <w:t xml:space="preserve">- </w:t>
      </w:r>
      <w:r w:rsidRPr="005212FA">
        <w:rPr>
          <w:rFonts w:ascii="Times New Roman" w:hAnsi="Times New Roman" w:cs="Times New Roman"/>
          <w:sz w:val="21"/>
          <w:szCs w:val="21"/>
        </w:rPr>
        <w:t>LWOP (When submitting CA-7s – Department of Labor is compensating employee’s salary)</w:t>
      </w:r>
    </w:p>
    <w:p w14:paraId="4AF17F37" w14:textId="77777777" w:rsidR="00AF44D1" w:rsidRDefault="00AF44D1" w:rsidP="00AF44D1">
      <w:pPr>
        <w:pStyle w:val="ListParagraph"/>
        <w:spacing w:after="0" w:line="240" w:lineRule="auto"/>
        <w:rPr>
          <w:rStyle w:val="Hyperlink"/>
        </w:rPr>
      </w:pPr>
    </w:p>
    <w:p w14:paraId="4AF17F38" w14:textId="77777777" w:rsidR="00BE3192" w:rsidRDefault="005401A9" w:rsidP="00A61D21">
      <w:pPr>
        <w:pStyle w:val="ListParagraph"/>
        <w:spacing w:after="0" w:line="240" w:lineRule="auto"/>
      </w:pPr>
      <w:r w:rsidRPr="00DF53DE">
        <w:rPr>
          <w:b/>
        </w:rPr>
        <w:t>NOTE:</w:t>
      </w:r>
      <w:r>
        <w:t xml:space="preserve"> The i</w:t>
      </w:r>
      <w:r w:rsidR="00AF44D1">
        <w:t xml:space="preserve">njured employee </w:t>
      </w:r>
      <w:r w:rsidR="00A61D21">
        <w:t xml:space="preserve">may claim continuation of pay (COP) not to exceed 45 calendar days or use leave. If disabled </w:t>
      </w:r>
      <w:r w:rsidR="00AF44D1">
        <w:t xml:space="preserve">beyond the COP period, or if the employee is not entitled to COP, the employee </w:t>
      </w:r>
      <w:r w:rsidR="00401525">
        <w:t>may claim compensation on form</w:t>
      </w:r>
      <w:r>
        <w:rPr>
          <w:b/>
        </w:rPr>
        <w:t xml:space="preserve"> </w:t>
      </w:r>
      <w:r w:rsidRPr="005401A9">
        <w:rPr>
          <w:b/>
          <w:i/>
        </w:rPr>
        <w:t>Claim for Compensation</w:t>
      </w:r>
      <w:r w:rsidR="00401525">
        <w:rPr>
          <w:b/>
          <w:i/>
        </w:rPr>
        <w:t>, CA-7</w:t>
      </w:r>
      <w:r w:rsidR="00A61D21">
        <w:t xml:space="preserve"> or use </w:t>
      </w:r>
      <w:r>
        <w:t xml:space="preserve">accrued </w:t>
      </w:r>
      <w:r w:rsidR="00A61D21">
        <w:t>leave.</w:t>
      </w:r>
      <w:r w:rsidR="00AF44D1">
        <w:t xml:space="preserve">  Appropriate medical documentation is required within 10 </w:t>
      </w:r>
      <w:r>
        <w:t>work</w:t>
      </w:r>
      <w:r w:rsidR="00AF44D1">
        <w:t>days o</w:t>
      </w:r>
      <w:r>
        <w:t>f claiming COP.</w:t>
      </w:r>
    </w:p>
    <w:p w14:paraId="4AF17F39" w14:textId="77777777" w:rsidR="00D53328" w:rsidRPr="00D53328" w:rsidRDefault="00D53328" w:rsidP="00D53328">
      <w:pPr>
        <w:pStyle w:val="ListParagraph"/>
        <w:spacing w:after="0" w:line="240" w:lineRule="auto"/>
        <w:rPr>
          <w:rStyle w:val="Hyperlink"/>
          <w:b/>
          <w:color w:val="000000" w:themeColor="text1"/>
          <w:u w:val="none"/>
        </w:rPr>
      </w:pPr>
      <w:r>
        <w:t xml:space="preserve">If continued medical attention is required, the employee must ensure the medical provider is a participating provider with the Department of Labor (Federal Workers Compensation). To verify the provider’s participation access the </w:t>
      </w:r>
      <w:r w:rsidRPr="00D53328">
        <w:rPr>
          <w:rStyle w:val="Hyperlink"/>
          <w:b/>
          <w:color w:val="000000" w:themeColor="text1"/>
          <w:u w:val="none"/>
        </w:rPr>
        <w:t>ACS WEB BILL PROCESSING PORTAL</w:t>
      </w:r>
      <w:r>
        <w:rPr>
          <w:rStyle w:val="Hyperlink"/>
          <w:b/>
          <w:color w:val="000000" w:themeColor="text1"/>
          <w:u w:val="none"/>
        </w:rPr>
        <w:t xml:space="preserve"> at</w:t>
      </w:r>
    </w:p>
    <w:p w14:paraId="4AF17F3A" w14:textId="77777777" w:rsidR="00D53328" w:rsidRDefault="00121A80" w:rsidP="00D53328">
      <w:pPr>
        <w:pStyle w:val="ListParagraph"/>
        <w:spacing w:after="0" w:line="240" w:lineRule="auto"/>
        <w:rPr>
          <w:rStyle w:val="Hyperlink"/>
          <w:b/>
          <w:color w:val="auto"/>
          <w:u w:val="none"/>
        </w:rPr>
      </w:pPr>
      <w:hyperlink r:id="rId13" w:history="1">
        <w:r w:rsidR="00D53328" w:rsidRPr="00D53328">
          <w:rPr>
            <w:rStyle w:val="Hyperlink"/>
            <w:b/>
          </w:rPr>
          <w:t>http://owcp.dol.acs-inc.com/portal/main.do</w:t>
        </w:r>
      </w:hyperlink>
      <w:r w:rsidR="00D53328">
        <w:rPr>
          <w:rStyle w:val="Hyperlink"/>
          <w:b/>
          <w:color w:val="auto"/>
        </w:rPr>
        <w:t xml:space="preserve"> </w:t>
      </w:r>
      <w:r w:rsidR="00401525">
        <w:rPr>
          <w:rStyle w:val="Hyperlink"/>
          <w:b/>
          <w:color w:val="auto"/>
          <w:u w:val="none"/>
        </w:rPr>
        <w:t>.  T</w:t>
      </w:r>
      <w:r w:rsidR="00A34AE7">
        <w:rPr>
          <w:rStyle w:val="Hyperlink"/>
          <w:b/>
          <w:color w:val="auto"/>
          <w:u w:val="none"/>
        </w:rPr>
        <w:t>his</w:t>
      </w:r>
      <w:r w:rsidR="00D53328">
        <w:rPr>
          <w:rStyle w:val="Hyperlink"/>
          <w:b/>
          <w:color w:val="auto"/>
          <w:u w:val="none"/>
        </w:rPr>
        <w:t xml:space="preserve"> portal also allows employees to monitor case status to include billing.</w:t>
      </w:r>
    </w:p>
    <w:p w14:paraId="4AF17F3B" w14:textId="77777777" w:rsidR="005E034E" w:rsidRDefault="005E034E" w:rsidP="00D53328">
      <w:pPr>
        <w:pStyle w:val="ListParagraph"/>
        <w:spacing w:after="0" w:line="240" w:lineRule="auto"/>
      </w:pPr>
    </w:p>
    <w:p w14:paraId="4AF17F3C" w14:textId="77777777" w:rsidR="00874607" w:rsidRDefault="005E79FD" w:rsidP="00874607">
      <w:pPr>
        <w:pStyle w:val="ListParagraph"/>
        <w:numPr>
          <w:ilvl w:val="0"/>
          <w:numId w:val="1"/>
        </w:numPr>
        <w:spacing w:after="0" w:line="240" w:lineRule="auto"/>
      </w:pPr>
      <w:r>
        <w:t>If</w:t>
      </w:r>
      <w:r w:rsidR="00DE2824" w:rsidRPr="00747E05">
        <w:t xml:space="preserve"> </w:t>
      </w:r>
      <w:r w:rsidR="005401A9">
        <w:t xml:space="preserve">continued </w:t>
      </w:r>
      <w:r w:rsidR="00DE2824" w:rsidRPr="00747E05">
        <w:t>medical attention is required</w:t>
      </w:r>
      <w:r w:rsidR="00874607">
        <w:t xml:space="preserve"> beyond </w:t>
      </w:r>
      <w:r w:rsidR="00401525">
        <w:t xml:space="preserve">the </w:t>
      </w:r>
      <w:r w:rsidR="00874607">
        <w:t>initial treatment</w:t>
      </w:r>
      <w:r w:rsidR="00DE2824" w:rsidRPr="00747E05">
        <w:t xml:space="preserve">, </w:t>
      </w:r>
      <w:r w:rsidR="005401A9">
        <w:t xml:space="preserve">the employee must ensure his/her </w:t>
      </w:r>
      <w:r w:rsidR="00DE2824" w:rsidRPr="001E23CC">
        <w:t>doctor</w:t>
      </w:r>
      <w:r w:rsidR="00DE2824" w:rsidRPr="001E23CC">
        <w:rPr>
          <w:b/>
        </w:rPr>
        <w:t xml:space="preserve"> </w:t>
      </w:r>
      <w:r w:rsidR="00D53328" w:rsidRPr="001E23CC">
        <w:rPr>
          <w:b/>
        </w:rPr>
        <w:t>fully</w:t>
      </w:r>
      <w:r w:rsidR="00D53328">
        <w:t xml:space="preserve"> </w:t>
      </w:r>
      <w:r w:rsidR="00DE2824" w:rsidRPr="00747E05">
        <w:t>complete</w:t>
      </w:r>
      <w:r w:rsidR="005401A9">
        <w:t>s</w:t>
      </w:r>
      <w:r w:rsidR="00DE2824" w:rsidRPr="00747E05">
        <w:t xml:space="preserve"> the </w:t>
      </w:r>
      <w:r w:rsidR="00921022" w:rsidRPr="005401A9">
        <w:rPr>
          <w:b/>
          <w:i/>
        </w:rPr>
        <w:t>Attending</w:t>
      </w:r>
      <w:r w:rsidR="00DE2824" w:rsidRPr="005401A9">
        <w:rPr>
          <w:b/>
          <w:i/>
        </w:rPr>
        <w:t xml:space="preserve"> Physician’s Report</w:t>
      </w:r>
      <w:r w:rsidR="001553E6">
        <w:rPr>
          <w:b/>
          <w:i/>
        </w:rPr>
        <w:t>, CA-20 and the</w:t>
      </w:r>
      <w:r w:rsidR="001553E6" w:rsidRPr="000C7B67">
        <w:rPr>
          <w:b/>
        </w:rPr>
        <w:t xml:space="preserve"> </w:t>
      </w:r>
      <w:r w:rsidR="001553E6" w:rsidRPr="001E23CC">
        <w:rPr>
          <w:b/>
          <w:i/>
        </w:rPr>
        <w:t>Duty Status</w:t>
      </w:r>
      <w:r w:rsidR="001553E6">
        <w:rPr>
          <w:b/>
          <w:i/>
        </w:rPr>
        <w:t>, CA-17</w:t>
      </w:r>
      <w:r w:rsidR="001553E6" w:rsidRPr="001E23CC">
        <w:rPr>
          <w:b/>
          <w:i/>
        </w:rPr>
        <w:t xml:space="preserve"> </w:t>
      </w:r>
      <w:r w:rsidR="001553E6" w:rsidRPr="001553E6">
        <w:rPr>
          <w:b/>
          <w:i/>
        </w:rPr>
        <w:t>Report,</w:t>
      </w:r>
      <w:r w:rsidR="001553E6" w:rsidRPr="001553E6">
        <w:rPr>
          <w:b/>
        </w:rPr>
        <w:t xml:space="preserve"> for</w:t>
      </w:r>
      <w:r w:rsidR="001553E6">
        <w:t xml:space="preserve"> </w:t>
      </w:r>
      <w:r w:rsidR="001553E6" w:rsidRPr="001553E6">
        <w:rPr>
          <w:b/>
        </w:rPr>
        <w:t>EACH doctor’s visit</w:t>
      </w:r>
      <w:r w:rsidR="001553E6">
        <w:t>.</w:t>
      </w:r>
      <w:r w:rsidR="005401A9">
        <w:rPr>
          <w:b/>
          <w:i/>
        </w:rPr>
        <w:t xml:space="preserve"> </w:t>
      </w:r>
      <w:r w:rsidR="00DE2824" w:rsidRPr="000C7B67">
        <w:rPr>
          <w:b/>
        </w:rPr>
        <w:t xml:space="preserve"> </w:t>
      </w:r>
      <w:r w:rsidR="005401A9" w:rsidRPr="005401A9">
        <w:rPr>
          <w:b/>
        </w:rPr>
        <w:t>T</w:t>
      </w:r>
      <w:r w:rsidR="001553E6">
        <w:rPr>
          <w:b/>
        </w:rPr>
        <w:t>he CA-20</w:t>
      </w:r>
      <w:r w:rsidR="00DE2824" w:rsidRPr="005401A9">
        <w:rPr>
          <w:b/>
        </w:rPr>
        <w:t xml:space="preserve"> </w:t>
      </w:r>
      <w:r w:rsidR="005401A9" w:rsidRPr="005401A9">
        <w:rPr>
          <w:b/>
        </w:rPr>
        <w:t xml:space="preserve">form </w:t>
      </w:r>
      <w:r w:rsidR="00DE2824" w:rsidRPr="005401A9">
        <w:rPr>
          <w:b/>
        </w:rPr>
        <w:t>is required before payment of compensation for loss of wages can be made to</w:t>
      </w:r>
      <w:r w:rsidR="00401525">
        <w:rPr>
          <w:b/>
        </w:rPr>
        <w:t xml:space="preserve"> the</w:t>
      </w:r>
      <w:r w:rsidR="00DE2824" w:rsidRPr="005401A9">
        <w:rPr>
          <w:b/>
        </w:rPr>
        <w:t xml:space="preserve"> employee.</w:t>
      </w:r>
      <w:r>
        <w:rPr>
          <w:b/>
        </w:rPr>
        <w:t xml:space="preserve"> </w:t>
      </w:r>
      <w:r w:rsidR="001553E6">
        <w:rPr>
          <w:b/>
        </w:rPr>
        <w:t xml:space="preserve"> The </w:t>
      </w:r>
      <w:r w:rsidR="005E034E">
        <w:rPr>
          <w:b/>
        </w:rPr>
        <w:t xml:space="preserve">CA-17 form provides </w:t>
      </w:r>
      <w:r w:rsidR="005E034E">
        <w:rPr>
          <w:b/>
        </w:rPr>
        <w:lastRenderedPageBreak/>
        <w:t xml:space="preserve">critical </w:t>
      </w:r>
      <w:r w:rsidR="001553E6" w:rsidRPr="001553E6">
        <w:rPr>
          <w:b/>
        </w:rPr>
        <w:t xml:space="preserve">medical </w:t>
      </w:r>
      <w:r w:rsidR="005E034E">
        <w:rPr>
          <w:b/>
        </w:rPr>
        <w:t xml:space="preserve">information regarding </w:t>
      </w:r>
      <w:r w:rsidR="001553E6" w:rsidRPr="001553E6">
        <w:rPr>
          <w:b/>
        </w:rPr>
        <w:t>limit</w:t>
      </w:r>
      <w:r w:rsidR="005E034E">
        <w:rPr>
          <w:b/>
        </w:rPr>
        <w:t xml:space="preserve">ations or restrictions as ordered by the doctor. </w:t>
      </w:r>
      <w:r w:rsidR="001553E6">
        <w:t xml:space="preserve"> </w:t>
      </w:r>
      <w:r>
        <w:t xml:space="preserve">As with all case-related documents, the employee must timely upload each CA-20 </w:t>
      </w:r>
      <w:r w:rsidR="005E034E">
        <w:t xml:space="preserve">and CA-17 </w:t>
      </w:r>
      <w:r>
        <w:t>to the ECOMP system.</w:t>
      </w:r>
      <w:r w:rsidR="00874607">
        <w:t xml:space="preserve">  </w:t>
      </w:r>
    </w:p>
    <w:p w14:paraId="4AF17F3D" w14:textId="77777777" w:rsidR="00DE2824" w:rsidRDefault="00DE2824" w:rsidP="00874607">
      <w:pPr>
        <w:pStyle w:val="ListParagraph"/>
        <w:spacing w:after="0" w:line="240" w:lineRule="auto"/>
      </w:pPr>
    </w:p>
    <w:p w14:paraId="4AF17F3E" w14:textId="77777777" w:rsidR="00D53328" w:rsidRDefault="001E23CC" w:rsidP="001E23CC">
      <w:pPr>
        <w:pStyle w:val="ListParagraph"/>
        <w:spacing w:after="0" w:line="240" w:lineRule="auto"/>
        <w:ind w:left="1440"/>
      </w:pPr>
      <w:r>
        <w:t xml:space="preserve">NOTE:  </w:t>
      </w:r>
      <w:r w:rsidR="00D53328">
        <w:t>If the CA-20</w:t>
      </w:r>
      <w:r w:rsidR="00874607">
        <w:t xml:space="preserve"> form</w:t>
      </w:r>
      <w:r w:rsidR="00D53328">
        <w:t xml:space="preserve"> is not completed by the physician the following information is required on the doctor’s note:</w:t>
      </w:r>
    </w:p>
    <w:p w14:paraId="4AF17F3F" w14:textId="77777777" w:rsidR="001E23CC" w:rsidRPr="001E23CC" w:rsidRDefault="001E23CC" w:rsidP="001E23CC">
      <w:pPr>
        <w:pStyle w:val="ListParagraph"/>
        <w:ind w:firstLine="720"/>
        <w:rPr>
          <w:rFonts w:ascii="Times New Roman" w:hAnsi="Times New Roman" w:cs="Times New Roman"/>
          <w:sz w:val="21"/>
          <w:szCs w:val="21"/>
        </w:rPr>
      </w:pPr>
      <w:r w:rsidRPr="001E23CC">
        <w:rPr>
          <w:rFonts w:ascii="Times New Roman" w:hAnsi="Times New Roman" w:cs="Times New Roman"/>
          <w:sz w:val="21"/>
          <w:szCs w:val="21"/>
        </w:rPr>
        <w:t>(a)  Dates of examination and treatment;</w:t>
      </w:r>
    </w:p>
    <w:p w14:paraId="4AF17F40" w14:textId="77777777" w:rsidR="001E23CC" w:rsidRPr="001E23CC" w:rsidRDefault="001E23CC" w:rsidP="001E23CC">
      <w:pPr>
        <w:pStyle w:val="ListParagraph"/>
        <w:ind w:firstLine="720"/>
        <w:rPr>
          <w:rFonts w:ascii="Times New Roman" w:hAnsi="Times New Roman" w:cs="Times New Roman"/>
          <w:sz w:val="21"/>
          <w:szCs w:val="21"/>
        </w:rPr>
      </w:pPr>
      <w:r w:rsidRPr="001E23CC">
        <w:rPr>
          <w:rFonts w:ascii="Times New Roman" w:hAnsi="Times New Roman" w:cs="Times New Roman"/>
          <w:sz w:val="21"/>
          <w:szCs w:val="21"/>
        </w:rPr>
        <w:t>(b)  History given by the employee;</w:t>
      </w:r>
    </w:p>
    <w:p w14:paraId="4AF17F41" w14:textId="77777777" w:rsidR="001E23CC" w:rsidRPr="001E23CC" w:rsidRDefault="001E23CC" w:rsidP="001E23CC">
      <w:pPr>
        <w:pStyle w:val="ListParagraph"/>
        <w:ind w:firstLine="720"/>
        <w:rPr>
          <w:rFonts w:ascii="Times New Roman" w:hAnsi="Times New Roman" w:cs="Times New Roman"/>
          <w:sz w:val="21"/>
          <w:szCs w:val="21"/>
        </w:rPr>
      </w:pPr>
      <w:r w:rsidRPr="001E23CC">
        <w:rPr>
          <w:rFonts w:ascii="Times New Roman" w:hAnsi="Times New Roman" w:cs="Times New Roman"/>
          <w:sz w:val="21"/>
          <w:szCs w:val="21"/>
        </w:rPr>
        <w:t>(c)  Physical findings;</w:t>
      </w:r>
    </w:p>
    <w:p w14:paraId="4AF17F42" w14:textId="77777777" w:rsidR="001E23CC" w:rsidRPr="001E23CC" w:rsidRDefault="001E23CC" w:rsidP="001E23CC">
      <w:pPr>
        <w:pStyle w:val="ListParagraph"/>
        <w:ind w:firstLine="720"/>
        <w:rPr>
          <w:rFonts w:ascii="Times New Roman" w:hAnsi="Times New Roman" w:cs="Times New Roman"/>
          <w:sz w:val="21"/>
          <w:szCs w:val="21"/>
        </w:rPr>
      </w:pPr>
      <w:r w:rsidRPr="001E23CC">
        <w:rPr>
          <w:rFonts w:ascii="Times New Roman" w:hAnsi="Times New Roman" w:cs="Times New Roman"/>
          <w:sz w:val="21"/>
          <w:szCs w:val="21"/>
        </w:rPr>
        <w:t>(d)  Results of diagnostic tests;</w:t>
      </w:r>
    </w:p>
    <w:p w14:paraId="4AF17F43" w14:textId="77777777" w:rsidR="001E23CC" w:rsidRPr="001E23CC" w:rsidRDefault="001E23CC" w:rsidP="001E23CC">
      <w:pPr>
        <w:pStyle w:val="ListParagraph"/>
        <w:ind w:firstLine="720"/>
        <w:rPr>
          <w:rFonts w:ascii="Times New Roman" w:hAnsi="Times New Roman" w:cs="Times New Roman"/>
          <w:sz w:val="21"/>
          <w:szCs w:val="21"/>
        </w:rPr>
      </w:pPr>
      <w:r w:rsidRPr="001E23CC">
        <w:rPr>
          <w:rFonts w:ascii="Times New Roman" w:hAnsi="Times New Roman" w:cs="Times New Roman"/>
          <w:sz w:val="21"/>
          <w:szCs w:val="21"/>
        </w:rPr>
        <w:t>(e)  Diagnosis;</w:t>
      </w:r>
    </w:p>
    <w:p w14:paraId="4AF17F44" w14:textId="77777777" w:rsidR="001E23CC" w:rsidRPr="001E23CC" w:rsidRDefault="001E23CC" w:rsidP="001E23CC">
      <w:pPr>
        <w:pStyle w:val="ListParagraph"/>
        <w:ind w:firstLine="720"/>
        <w:rPr>
          <w:rFonts w:ascii="Times New Roman" w:hAnsi="Times New Roman" w:cs="Times New Roman"/>
          <w:sz w:val="21"/>
          <w:szCs w:val="21"/>
        </w:rPr>
      </w:pPr>
      <w:r w:rsidRPr="001E23CC">
        <w:rPr>
          <w:rFonts w:ascii="Times New Roman" w:hAnsi="Times New Roman" w:cs="Times New Roman"/>
          <w:sz w:val="21"/>
          <w:szCs w:val="21"/>
        </w:rPr>
        <w:t>(f)  Course of treatment;</w:t>
      </w:r>
    </w:p>
    <w:p w14:paraId="4AF17F45" w14:textId="77777777" w:rsidR="001E23CC" w:rsidRPr="001E23CC" w:rsidRDefault="001E23CC" w:rsidP="001E23CC">
      <w:pPr>
        <w:pStyle w:val="ListParagraph"/>
        <w:ind w:firstLine="720"/>
        <w:rPr>
          <w:rFonts w:ascii="Times New Roman" w:hAnsi="Times New Roman" w:cs="Times New Roman"/>
          <w:sz w:val="21"/>
          <w:szCs w:val="21"/>
        </w:rPr>
      </w:pPr>
      <w:r w:rsidRPr="001E23CC">
        <w:rPr>
          <w:rFonts w:ascii="Times New Roman" w:hAnsi="Times New Roman" w:cs="Times New Roman"/>
          <w:sz w:val="21"/>
          <w:szCs w:val="21"/>
        </w:rPr>
        <w:t>(g)  A description of any other conditions found but not due to the claimed injury;</w:t>
      </w:r>
    </w:p>
    <w:p w14:paraId="4AF17F46" w14:textId="77777777" w:rsidR="001E23CC" w:rsidRPr="001E23CC" w:rsidRDefault="001E23CC" w:rsidP="001E23CC">
      <w:pPr>
        <w:pStyle w:val="ListParagraph"/>
        <w:ind w:firstLine="720"/>
        <w:rPr>
          <w:rFonts w:ascii="Times New Roman" w:hAnsi="Times New Roman" w:cs="Times New Roman"/>
          <w:sz w:val="21"/>
          <w:szCs w:val="21"/>
        </w:rPr>
      </w:pPr>
      <w:r w:rsidRPr="001E23CC">
        <w:rPr>
          <w:rFonts w:ascii="Times New Roman" w:hAnsi="Times New Roman" w:cs="Times New Roman"/>
          <w:sz w:val="21"/>
          <w:szCs w:val="21"/>
        </w:rPr>
        <w:t>(h)  The treatment given or recommended for the claimed injury;</w:t>
      </w:r>
    </w:p>
    <w:p w14:paraId="4AF17F47" w14:textId="77777777" w:rsidR="001E23CC" w:rsidRPr="001E23CC" w:rsidRDefault="001E23CC" w:rsidP="001E23CC">
      <w:pPr>
        <w:pStyle w:val="ListParagraph"/>
        <w:ind w:left="1440"/>
        <w:rPr>
          <w:rFonts w:ascii="Times New Roman" w:hAnsi="Times New Roman" w:cs="Times New Roman"/>
          <w:sz w:val="21"/>
          <w:szCs w:val="21"/>
        </w:rPr>
      </w:pPr>
      <w:r w:rsidRPr="001E23CC">
        <w:rPr>
          <w:rFonts w:ascii="Times New Roman" w:hAnsi="Times New Roman" w:cs="Times New Roman"/>
          <w:sz w:val="21"/>
          <w:szCs w:val="21"/>
        </w:rPr>
        <w:t>(i)  The physician’s opinion, with medical reasons, as to causal relationship between the diagnosed condition and the factors or conditions of the employment;</w:t>
      </w:r>
    </w:p>
    <w:p w14:paraId="4AF17F48" w14:textId="77777777" w:rsidR="001E23CC" w:rsidRPr="001E23CC" w:rsidRDefault="001E23CC" w:rsidP="001E23CC">
      <w:pPr>
        <w:pStyle w:val="ListParagraph"/>
        <w:ind w:firstLine="720"/>
        <w:rPr>
          <w:rFonts w:ascii="Times New Roman" w:hAnsi="Times New Roman" w:cs="Times New Roman"/>
          <w:sz w:val="21"/>
          <w:szCs w:val="21"/>
        </w:rPr>
      </w:pPr>
      <w:r w:rsidRPr="001E23CC">
        <w:rPr>
          <w:rFonts w:ascii="Times New Roman" w:hAnsi="Times New Roman" w:cs="Times New Roman"/>
          <w:sz w:val="21"/>
          <w:szCs w:val="21"/>
        </w:rPr>
        <w:t>(j)  The extent of disability affecting the employee’s ability to work due to the injury;</w:t>
      </w:r>
    </w:p>
    <w:p w14:paraId="4AF17F49" w14:textId="77777777" w:rsidR="001E23CC" w:rsidRPr="001E23CC" w:rsidRDefault="001E23CC" w:rsidP="001E23CC">
      <w:pPr>
        <w:pStyle w:val="ListParagraph"/>
        <w:ind w:firstLine="720"/>
        <w:rPr>
          <w:rFonts w:ascii="Times New Roman" w:hAnsi="Times New Roman" w:cs="Times New Roman"/>
          <w:sz w:val="21"/>
          <w:szCs w:val="21"/>
        </w:rPr>
      </w:pPr>
      <w:r w:rsidRPr="001E23CC">
        <w:rPr>
          <w:rFonts w:ascii="Times New Roman" w:hAnsi="Times New Roman" w:cs="Times New Roman"/>
          <w:sz w:val="21"/>
          <w:szCs w:val="21"/>
        </w:rPr>
        <w:t>(k)  The prognosis for recovery;</w:t>
      </w:r>
    </w:p>
    <w:p w14:paraId="4AF17F4A" w14:textId="77777777" w:rsidR="001E23CC" w:rsidRDefault="001E23CC" w:rsidP="001E23CC">
      <w:pPr>
        <w:pStyle w:val="ListParagraph"/>
        <w:ind w:firstLine="720"/>
        <w:rPr>
          <w:rFonts w:ascii="Times New Roman" w:hAnsi="Times New Roman" w:cs="Times New Roman"/>
          <w:sz w:val="21"/>
          <w:szCs w:val="21"/>
        </w:rPr>
      </w:pPr>
      <w:r w:rsidRPr="001E23CC">
        <w:rPr>
          <w:rFonts w:ascii="Times New Roman" w:hAnsi="Times New Roman" w:cs="Times New Roman"/>
          <w:sz w:val="21"/>
          <w:szCs w:val="21"/>
        </w:rPr>
        <w:t>(l)  All other material findings.</w:t>
      </w:r>
    </w:p>
    <w:p w14:paraId="4AF17F4B" w14:textId="77777777" w:rsidR="00874607" w:rsidRPr="001E23CC" w:rsidRDefault="00874607" w:rsidP="001E23CC">
      <w:pPr>
        <w:pStyle w:val="ListParagraph"/>
        <w:ind w:firstLine="720"/>
        <w:rPr>
          <w:rFonts w:ascii="Times New Roman" w:hAnsi="Times New Roman" w:cs="Times New Roman"/>
          <w:sz w:val="21"/>
          <w:szCs w:val="21"/>
        </w:rPr>
      </w:pPr>
    </w:p>
    <w:p w14:paraId="4AF17F4C" w14:textId="77777777" w:rsidR="00874607" w:rsidRPr="00874607" w:rsidRDefault="00CB7CB0" w:rsidP="00DF53DE">
      <w:pPr>
        <w:pStyle w:val="ListParagraph"/>
        <w:numPr>
          <w:ilvl w:val="0"/>
          <w:numId w:val="1"/>
        </w:numPr>
        <w:spacing w:after="0" w:line="240" w:lineRule="auto"/>
        <w:rPr>
          <w:b/>
          <w:sz w:val="24"/>
          <w:szCs w:val="24"/>
        </w:rPr>
      </w:pPr>
      <w:r>
        <w:t xml:space="preserve">If the employee requires </w:t>
      </w:r>
      <w:r w:rsidR="005E79FD">
        <w:t xml:space="preserve">continued medical care, </w:t>
      </w:r>
      <w:r w:rsidR="00DF53DE">
        <w:t>the employee should request that the medical facility submit all billing to the following address</w:t>
      </w:r>
      <w:r w:rsidR="00490C6B">
        <w:t xml:space="preserve">:   </w:t>
      </w:r>
    </w:p>
    <w:p w14:paraId="4AF17F4D" w14:textId="77777777" w:rsidR="00DF53DE" w:rsidRDefault="00490C6B" w:rsidP="00874607">
      <w:pPr>
        <w:pStyle w:val="ListParagraph"/>
        <w:spacing w:after="0" w:line="240" w:lineRule="auto"/>
        <w:rPr>
          <w:b/>
          <w:sz w:val="24"/>
          <w:szCs w:val="24"/>
        </w:rPr>
      </w:pPr>
      <w:r>
        <w:t xml:space="preserve">  </w:t>
      </w:r>
    </w:p>
    <w:p w14:paraId="4AF17F4E" w14:textId="77777777" w:rsidR="00DF53DE" w:rsidRPr="00DF53DE" w:rsidRDefault="00DF53DE" w:rsidP="001553E6">
      <w:pPr>
        <w:pStyle w:val="ListParagraph"/>
        <w:ind w:left="1440"/>
        <w:rPr>
          <w:rFonts w:ascii="Times New Roman" w:hAnsi="Times New Roman" w:cs="Times New Roman"/>
          <w:b/>
          <w:sz w:val="21"/>
          <w:szCs w:val="21"/>
        </w:rPr>
      </w:pPr>
      <w:r w:rsidRPr="00DF53DE">
        <w:rPr>
          <w:rFonts w:ascii="Times New Roman" w:hAnsi="Times New Roman" w:cs="Times New Roman"/>
          <w:b/>
          <w:sz w:val="21"/>
          <w:szCs w:val="21"/>
        </w:rPr>
        <w:t>U.S. Department of Labor</w:t>
      </w:r>
    </w:p>
    <w:p w14:paraId="4AF17F4F" w14:textId="77777777" w:rsidR="00DF53DE" w:rsidRPr="00DF53DE" w:rsidRDefault="00DF53DE" w:rsidP="001553E6">
      <w:pPr>
        <w:pStyle w:val="ListParagraph"/>
        <w:ind w:left="1440"/>
        <w:rPr>
          <w:rFonts w:ascii="Times New Roman" w:hAnsi="Times New Roman" w:cs="Times New Roman"/>
          <w:b/>
          <w:sz w:val="21"/>
          <w:szCs w:val="21"/>
        </w:rPr>
      </w:pPr>
      <w:r w:rsidRPr="00DF53DE">
        <w:rPr>
          <w:rFonts w:ascii="Times New Roman" w:hAnsi="Times New Roman" w:cs="Times New Roman"/>
          <w:b/>
          <w:sz w:val="21"/>
          <w:szCs w:val="21"/>
        </w:rPr>
        <w:t>DFEC Central Mailroom</w:t>
      </w:r>
    </w:p>
    <w:p w14:paraId="4AF17F50" w14:textId="77777777" w:rsidR="00DF53DE" w:rsidRPr="00DF53DE" w:rsidRDefault="00DF53DE" w:rsidP="001553E6">
      <w:pPr>
        <w:pStyle w:val="ListParagraph"/>
        <w:ind w:left="1440"/>
        <w:rPr>
          <w:rFonts w:ascii="Times New Roman" w:hAnsi="Times New Roman" w:cs="Times New Roman"/>
          <w:b/>
          <w:sz w:val="21"/>
          <w:szCs w:val="21"/>
        </w:rPr>
      </w:pPr>
      <w:r w:rsidRPr="00DF53DE">
        <w:rPr>
          <w:rFonts w:ascii="Times New Roman" w:hAnsi="Times New Roman" w:cs="Times New Roman"/>
          <w:b/>
          <w:sz w:val="21"/>
          <w:szCs w:val="21"/>
        </w:rPr>
        <w:t>P.O. Box 8300</w:t>
      </w:r>
      <w:r>
        <w:rPr>
          <w:rFonts w:ascii="Times New Roman" w:hAnsi="Times New Roman" w:cs="Times New Roman"/>
          <w:b/>
          <w:sz w:val="21"/>
          <w:szCs w:val="21"/>
        </w:rPr>
        <w:t>, District 12</w:t>
      </w:r>
    </w:p>
    <w:p w14:paraId="4AF17F51" w14:textId="77777777" w:rsidR="00DF53DE" w:rsidRPr="00DF53DE" w:rsidRDefault="00DF53DE" w:rsidP="001553E6">
      <w:pPr>
        <w:pStyle w:val="ListParagraph"/>
        <w:ind w:left="1440"/>
        <w:rPr>
          <w:rFonts w:ascii="Times New Roman" w:hAnsi="Times New Roman" w:cs="Times New Roman"/>
          <w:b/>
          <w:sz w:val="21"/>
          <w:szCs w:val="21"/>
        </w:rPr>
      </w:pPr>
      <w:r w:rsidRPr="00DF53DE">
        <w:rPr>
          <w:rFonts w:ascii="Times New Roman" w:hAnsi="Times New Roman" w:cs="Times New Roman"/>
          <w:b/>
          <w:sz w:val="21"/>
          <w:szCs w:val="21"/>
        </w:rPr>
        <w:t>London, KY 40742-8300</w:t>
      </w:r>
    </w:p>
    <w:p w14:paraId="4AF17F52" w14:textId="77777777" w:rsidR="00DF53DE" w:rsidRPr="00490C6B" w:rsidRDefault="00DF53DE" w:rsidP="00DF53DE">
      <w:pPr>
        <w:pStyle w:val="ListParagraph"/>
        <w:spacing w:after="0" w:line="240" w:lineRule="auto"/>
        <w:ind w:firstLine="720"/>
        <w:rPr>
          <w:b/>
          <w:sz w:val="24"/>
          <w:szCs w:val="24"/>
        </w:rPr>
      </w:pPr>
    </w:p>
    <w:p w14:paraId="4AF17F53" w14:textId="77777777" w:rsidR="00DF53DE" w:rsidRDefault="00DF53DE" w:rsidP="00DE2824">
      <w:pPr>
        <w:pStyle w:val="ListParagraph"/>
        <w:spacing w:after="0" w:line="240" w:lineRule="auto"/>
        <w:rPr>
          <w:rFonts w:ascii="Times New Roman" w:hAnsi="Times New Roman" w:cs="Times New Roman"/>
          <w:sz w:val="21"/>
          <w:szCs w:val="21"/>
        </w:rPr>
      </w:pPr>
      <w:r w:rsidRPr="00DF53DE">
        <w:rPr>
          <w:b/>
        </w:rPr>
        <w:t>NOTE:</w:t>
      </w:r>
      <w:r>
        <w:t xml:space="preserve">  The employe</w:t>
      </w:r>
      <w:r w:rsidR="001553E6">
        <w:t>e must provide their OWCP claim number to all</w:t>
      </w:r>
      <w:r>
        <w:t xml:space="preserve"> </w:t>
      </w:r>
      <w:r w:rsidRPr="00696A47">
        <w:rPr>
          <w:rFonts w:ascii="Times New Roman" w:hAnsi="Times New Roman" w:cs="Times New Roman"/>
          <w:sz w:val="21"/>
          <w:szCs w:val="21"/>
        </w:rPr>
        <w:t>medical provider</w:t>
      </w:r>
      <w:r w:rsidR="001553E6">
        <w:rPr>
          <w:rFonts w:ascii="Times New Roman" w:hAnsi="Times New Roman" w:cs="Times New Roman"/>
          <w:sz w:val="21"/>
          <w:szCs w:val="21"/>
        </w:rPr>
        <w:t>s</w:t>
      </w:r>
      <w:r w:rsidRPr="00696A47">
        <w:rPr>
          <w:rFonts w:ascii="Times New Roman" w:hAnsi="Times New Roman" w:cs="Times New Roman"/>
          <w:sz w:val="21"/>
          <w:szCs w:val="21"/>
        </w:rPr>
        <w:t xml:space="preserve"> </w:t>
      </w:r>
      <w:r>
        <w:rPr>
          <w:rFonts w:ascii="Times New Roman" w:hAnsi="Times New Roman" w:cs="Times New Roman"/>
          <w:sz w:val="21"/>
          <w:szCs w:val="21"/>
        </w:rPr>
        <w:t>and</w:t>
      </w:r>
      <w:r w:rsidRPr="00696A47">
        <w:rPr>
          <w:rFonts w:ascii="Times New Roman" w:hAnsi="Times New Roman" w:cs="Times New Roman"/>
          <w:sz w:val="21"/>
          <w:szCs w:val="21"/>
        </w:rPr>
        <w:t xml:space="preserve"> </w:t>
      </w:r>
      <w:r w:rsidR="001553E6" w:rsidRPr="00696A47">
        <w:rPr>
          <w:rFonts w:ascii="Times New Roman" w:hAnsi="Times New Roman" w:cs="Times New Roman"/>
          <w:sz w:val="21"/>
          <w:szCs w:val="21"/>
        </w:rPr>
        <w:t>pharmaci</w:t>
      </w:r>
      <w:r w:rsidR="001553E6">
        <w:rPr>
          <w:rFonts w:ascii="Times New Roman" w:hAnsi="Times New Roman" w:cs="Times New Roman"/>
          <w:sz w:val="21"/>
          <w:szCs w:val="21"/>
        </w:rPr>
        <w:t>es</w:t>
      </w:r>
      <w:r w:rsidRPr="00696A47">
        <w:rPr>
          <w:rFonts w:ascii="Times New Roman" w:hAnsi="Times New Roman" w:cs="Times New Roman"/>
          <w:sz w:val="21"/>
          <w:szCs w:val="21"/>
        </w:rPr>
        <w:t xml:space="preserve"> for billing. </w:t>
      </w:r>
      <w:r w:rsidR="001553E6">
        <w:rPr>
          <w:rFonts w:ascii="Times New Roman" w:hAnsi="Times New Roman" w:cs="Times New Roman"/>
          <w:sz w:val="21"/>
          <w:szCs w:val="21"/>
        </w:rPr>
        <w:t xml:space="preserve"> Ultimately, t</w:t>
      </w:r>
      <w:r>
        <w:rPr>
          <w:rFonts w:ascii="Times New Roman" w:hAnsi="Times New Roman" w:cs="Times New Roman"/>
          <w:sz w:val="21"/>
          <w:szCs w:val="21"/>
        </w:rPr>
        <w:t>he employee is responsible for assuring his/her</w:t>
      </w:r>
      <w:r w:rsidRPr="00696A47">
        <w:rPr>
          <w:rFonts w:ascii="Times New Roman" w:hAnsi="Times New Roman" w:cs="Times New Roman"/>
          <w:sz w:val="21"/>
          <w:szCs w:val="21"/>
        </w:rPr>
        <w:t xml:space="preserve"> medical bills are paid. </w:t>
      </w:r>
    </w:p>
    <w:p w14:paraId="4AF17F54" w14:textId="77777777" w:rsidR="001553E6" w:rsidRDefault="001553E6" w:rsidP="00DE2824">
      <w:pPr>
        <w:pStyle w:val="ListParagraph"/>
        <w:spacing w:after="0" w:line="240" w:lineRule="auto"/>
        <w:rPr>
          <w:rFonts w:ascii="Times New Roman" w:hAnsi="Times New Roman" w:cs="Times New Roman"/>
          <w:sz w:val="21"/>
          <w:szCs w:val="21"/>
        </w:rPr>
      </w:pPr>
    </w:p>
    <w:p w14:paraId="4AF17F55" w14:textId="77777777" w:rsidR="005E034E" w:rsidRDefault="00F01C8B" w:rsidP="001E23CC">
      <w:pPr>
        <w:pStyle w:val="ListParagraph"/>
        <w:numPr>
          <w:ilvl w:val="0"/>
          <w:numId w:val="1"/>
        </w:numPr>
        <w:spacing w:after="0" w:line="240" w:lineRule="auto"/>
      </w:pPr>
      <w:r>
        <w:t>Prior to the employee’s doctor visit, t</w:t>
      </w:r>
      <w:r w:rsidR="001E23CC">
        <w:t>he supervisor must</w:t>
      </w:r>
      <w:r w:rsidR="00DE2824" w:rsidRPr="00747E05">
        <w:t xml:space="preserve"> complete the supervisory component of </w:t>
      </w:r>
      <w:r w:rsidR="005E034E">
        <w:t xml:space="preserve">the CA-17 and </w:t>
      </w:r>
      <w:r w:rsidR="00DE2824" w:rsidRPr="00747E05">
        <w:t>inc</w:t>
      </w:r>
      <w:r w:rsidR="001E23CC">
        <w:t>lude a copy of the employee’s</w:t>
      </w:r>
      <w:r w:rsidR="00DE2824" w:rsidRPr="00747E05">
        <w:t xml:space="preserve"> current position description as an attachment</w:t>
      </w:r>
      <w:r w:rsidR="001E23CC">
        <w:t>.</w:t>
      </w:r>
    </w:p>
    <w:p w14:paraId="4AF17F56" w14:textId="77777777" w:rsidR="005E034E" w:rsidRDefault="005E034E" w:rsidP="005E034E">
      <w:pPr>
        <w:pStyle w:val="ListParagraph"/>
        <w:spacing w:after="0" w:line="240" w:lineRule="auto"/>
      </w:pPr>
    </w:p>
    <w:p w14:paraId="4AF17F57" w14:textId="77777777" w:rsidR="001E23CC" w:rsidRDefault="005E034E" w:rsidP="001E23CC">
      <w:pPr>
        <w:pStyle w:val="ListParagraph"/>
        <w:numPr>
          <w:ilvl w:val="0"/>
          <w:numId w:val="1"/>
        </w:numPr>
        <w:spacing w:after="0" w:line="240" w:lineRule="auto"/>
      </w:pPr>
      <w:r>
        <w:t>Once completed by the physician, the</w:t>
      </w:r>
      <w:r w:rsidR="001E23CC">
        <w:t xml:space="preserve"> employee must provide his/her</w:t>
      </w:r>
      <w:r w:rsidR="00DE2824" w:rsidRPr="00747E05">
        <w:t xml:space="preserve"> supervisor a copy</w:t>
      </w:r>
      <w:r w:rsidR="001E23CC">
        <w:t xml:space="preserve"> of the completed </w:t>
      </w:r>
      <w:r>
        <w:t xml:space="preserve">CA-17 </w:t>
      </w:r>
      <w:r w:rsidR="001E23CC">
        <w:t>form</w:t>
      </w:r>
      <w:r w:rsidR="00DE2824" w:rsidRPr="00747E05">
        <w:t>.</w:t>
      </w:r>
      <w:r w:rsidR="001E23CC">
        <w:t xml:space="preserve"> </w:t>
      </w:r>
    </w:p>
    <w:p w14:paraId="4AF17F58" w14:textId="77777777" w:rsidR="005E034E" w:rsidRDefault="005E034E" w:rsidP="005E034E">
      <w:pPr>
        <w:spacing w:after="0" w:line="240" w:lineRule="auto"/>
      </w:pPr>
    </w:p>
    <w:p w14:paraId="4AF17F59" w14:textId="77777777" w:rsidR="00A61D21" w:rsidRDefault="001E23CC" w:rsidP="008274AA">
      <w:pPr>
        <w:pStyle w:val="ListParagraph"/>
        <w:numPr>
          <w:ilvl w:val="0"/>
          <w:numId w:val="1"/>
        </w:numPr>
        <w:spacing w:after="0" w:line="240" w:lineRule="auto"/>
      </w:pPr>
      <w:r>
        <w:t>The employee is</w:t>
      </w:r>
      <w:r w:rsidR="00DE2824" w:rsidRPr="00747E05">
        <w:t xml:space="preserve"> obligated to return to regular duty as s</w:t>
      </w:r>
      <w:r>
        <w:t xml:space="preserve">oon as he/she receives </w:t>
      </w:r>
      <w:r w:rsidR="008274AA">
        <w:t xml:space="preserve">medical documentation </w:t>
      </w:r>
      <w:r w:rsidR="009043F6">
        <w:t>(</w:t>
      </w:r>
      <w:r w:rsidR="005E034E">
        <w:t>CA-17</w:t>
      </w:r>
      <w:r w:rsidR="009043F6">
        <w:t>)</w:t>
      </w:r>
      <w:r w:rsidR="005E034E">
        <w:t xml:space="preserve"> </w:t>
      </w:r>
      <w:r w:rsidR="009043F6">
        <w:t>that supports full return to duty</w:t>
      </w:r>
      <w:r>
        <w:t xml:space="preserve"> or with light duty restrictions</w:t>
      </w:r>
      <w:r w:rsidR="00DE2824" w:rsidRPr="00747E05">
        <w:t>.</w:t>
      </w:r>
      <w:r w:rsidR="008274AA">
        <w:t xml:space="preserve">  Light duty restriction may include adjustments to hours of work or duty restrictions e.g. lifting.</w:t>
      </w:r>
    </w:p>
    <w:p w14:paraId="4AF17F5A" w14:textId="77777777" w:rsidR="005E034E" w:rsidRDefault="005E034E" w:rsidP="008274AA">
      <w:pPr>
        <w:pStyle w:val="ListParagraph"/>
        <w:spacing w:after="0" w:line="240" w:lineRule="auto"/>
      </w:pPr>
    </w:p>
    <w:p w14:paraId="4AF17F5B" w14:textId="77777777" w:rsidR="008274AA" w:rsidRDefault="008274AA" w:rsidP="008274AA">
      <w:pPr>
        <w:pStyle w:val="ListParagraph"/>
        <w:spacing w:after="0" w:line="240" w:lineRule="auto"/>
      </w:pPr>
      <w:r>
        <w:t xml:space="preserve">NOTE:  </w:t>
      </w:r>
      <w:r w:rsidR="005E034E">
        <w:t>Supervisor</w:t>
      </w:r>
      <w:r>
        <w:t xml:space="preserve"> must forward the </w:t>
      </w:r>
      <w:r w:rsidR="005E034E">
        <w:t xml:space="preserve">completed CA-17 </w:t>
      </w:r>
      <w:r>
        <w:t xml:space="preserve">to </w:t>
      </w:r>
      <w:r w:rsidR="009043F6">
        <w:t>the COSO</w:t>
      </w:r>
      <w:r>
        <w:t xml:space="preserve"> OWCP Specialist via scanned email or fax.</w:t>
      </w:r>
    </w:p>
    <w:p w14:paraId="4AF17F5C" w14:textId="77777777" w:rsidR="008274AA" w:rsidRPr="008274AA" w:rsidRDefault="008274AA" w:rsidP="008274AA">
      <w:pPr>
        <w:pStyle w:val="ListParagraph"/>
        <w:spacing w:after="0" w:line="240" w:lineRule="auto"/>
      </w:pPr>
    </w:p>
    <w:p w14:paraId="4AF17F5D" w14:textId="77777777" w:rsidR="00A03C10" w:rsidRDefault="00A03C10" w:rsidP="00A03C10">
      <w:pPr>
        <w:pStyle w:val="ListParagraph"/>
        <w:spacing w:after="0" w:line="240" w:lineRule="auto"/>
        <w:ind w:left="0"/>
        <w:rPr>
          <w:rStyle w:val="Hyperlink"/>
          <w:b/>
          <w:color w:val="000000" w:themeColor="text1"/>
          <w:sz w:val="28"/>
          <w:szCs w:val="28"/>
          <w:u w:val="none"/>
        </w:rPr>
      </w:pPr>
      <w:r>
        <w:rPr>
          <w:rStyle w:val="Hyperlink"/>
          <w:b/>
          <w:color w:val="000000" w:themeColor="text1"/>
          <w:sz w:val="28"/>
          <w:szCs w:val="28"/>
          <w:u w:val="none"/>
        </w:rPr>
        <w:t>Other Important things to know:</w:t>
      </w:r>
    </w:p>
    <w:p w14:paraId="4AF17F5E" w14:textId="77777777" w:rsidR="00A03C10" w:rsidRDefault="00A03C10" w:rsidP="00A03C10">
      <w:pPr>
        <w:pStyle w:val="ListParagraph"/>
        <w:spacing w:after="0" w:line="240" w:lineRule="auto"/>
        <w:ind w:left="0"/>
        <w:rPr>
          <w:rStyle w:val="Hyperlink"/>
          <w:b/>
          <w:color w:val="000000" w:themeColor="text1"/>
          <w:sz w:val="28"/>
          <w:szCs w:val="28"/>
          <w:u w:val="none"/>
        </w:rPr>
      </w:pPr>
    </w:p>
    <w:p w14:paraId="4AF17F5F" w14:textId="77777777" w:rsidR="00A03C10" w:rsidRPr="00A03C10" w:rsidRDefault="00A03C10" w:rsidP="00A03C10">
      <w:pPr>
        <w:pStyle w:val="ListParagraph"/>
        <w:numPr>
          <w:ilvl w:val="0"/>
          <w:numId w:val="11"/>
        </w:numPr>
        <w:spacing w:after="0" w:line="240" w:lineRule="auto"/>
        <w:rPr>
          <w:rFonts w:ascii="Times New Roman" w:hAnsi="Times New Roman" w:cs="Times New Roman"/>
          <w:sz w:val="21"/>
          <w:szCs w:val="21"/>
        </w:rPr>
      </w:pPr>
      <w:r w:rsidRPr="00A03C10">
        <w:rPr>
          <w:rFonts w:ascii="Times New Roman" w:hAnsi="Times New Roman" w:cs="Times New Roman"/>
          <w:b/>
          <w:sz w:val="21"/>
          <w:szCs w:val="21"/>
        </w:rPr>
        <w:t xml:space="preserve">MEDICAL AUTHORIZATIONS:  </w:t>
      </w:r>
      <w:r w:rsidRPr="00A03C10">
        <w:rPr>
          <w:rFonts w:ascii="Times New Roman" w:hAnsi="Times New Roman" w:cs="Times New Roman"/>
          <w:sz w:val="21"/>
          <w:szCs w:val="21"/>
        </w:rPr>
        <w:t xml:space="preserve">Some medical procedures, surgeries and equipment may require prior approval on DOL’s </w:t>
      </w:r>
      <w:r w:rsidRPr="00A03C10">
        <w:rPr>
          <w:rFonts w:ascii="Times New Roman" w:hAnsi="Times New Roman" w:cs="Times New Roman"/>
          <w:i/>
          <w:sz w:val="21"/>
          <w:szCs w:val="21"/>
        </w:rPr>
        <w:t>Authorization Request</w:t>
      </w:r>
      <w:r w:rsidRPr="00A03C10">
        <w:rPr>
          <w:rFonts w:ascii="Times New Roman" w:hAnsi="Times New Roman" w:cs="Times New Roman"/>
          <w:sz w:val="21"/>
          <w:szCs w:val="21"/>
        </w:rPr>
        <w:t xml:space="preserve"> form. This form can be found under FECA at </w:t>
      </w:r>
      <w:hyperlink r:id="rId14" w:history="1">
        <w:r w:rsidRPr="00A03C10">
          <w:rPr>
            <w:rFonts w:ascii="Times New Roman" w:hAnsi="Times New Roman" w:cs="Times New Roman"/>
            <w:color w:val="0000FF" w:themeColor="hyperlink"/>
            <w:sz w:val="21"/>
            <w:szCs w:val="21"/>
            <w:u w:val="single"/>
          </w:rPr>
          <w:t>https://owcp.dol.acs-inc.com/portal/formsAndLinks.do</w:t>
        </w:r>
      </w:hyperlink>
      <w:r w:rsidRPr="00A03C10">
        <w:rPr>
          <w:rFonts w:ascii="Times New Roman" w:hAnsi="Times New Roman" w:cs="Times New Roman"/>
          <w:sz w:val="21"/>
          <w:szCs w:val="21"/>
        </w:rPr>
        <w:t>.</w:t>
      </w:r>
    </w:p>
    <w:p w14:paraId="4AF17F60" w14:textId="77777777" w:rsidR="00A03C10" w:rsidRPr="00A03C10" w:rsidRDefault="00A03C10" w:rsidP="00A03C10">
      <w:pPr>
        <w:spacing w:after="0" w:line="240" w:lineRule="auto"/>
        <w:rPr>
          <w:rFonts w:ascii="Times New Roman" w:hAnsi="Times New Roman" w:cs="Times New Roman"/>
          <w:sz w:val="16"/>
          <w:szCs w:val="16"/>
        </w:rPr>
      </w:pPr>
    </w:p>
    <w:p w14:paraId="4AF17F61" w14:textId="77777777" w:rsidR="00A03C10" w:rsidRPr="00A03C10" w:rsidRDefault="00A03C10" w:rsidP="00A03C10">
      <w:pPr>
        <w:pStyle w:val="ListParagraph"/>
        <w:numPr>
          <w:ilvl w:val="0"/>
          <w:numId w:val="11"/>
        </w:numPr>
        <w:spacing w:after="0" w:line="240" w:lineRule="auto"/>
        <w:rPr>
          <w:rFonts w:ascii="Times New Roman" w:hAnsi="Times New Roman" w:cs="Times New Roman"/>
          <w:sz w:val="21"/>
          <w:szCs w:val="21"/>
        </w:rPr>
      </w:pPr>
      <w:r w:rsidRPr="00A03C10">
        <w:rPr>
          <w:rFonts w:ascii="Times New Roman" w:hAnsi="Times New Roman" w:cs="Times New Roman"/>
          <w:b/>
          <w:sz w:val="21"/>
          <w:szCs w:val="21"/>
        </w:rPr>
        <w:t>Physical Therapy:</w:t>
      </w:r>
      <w:r w:rsidRPr="00A03C10">
        <w:rPr>
          <w:rFonts w:ascii="Times New Roman" w:hAnsi="Times New Roman" w:cs="Times New Roman"/>
          <w:sz w:val="21"/>
          <w:szCs w:val="21"/>
        </w:rPr>
        <w:t xml:space="preserve"> If y</w:t>
      </w:r>
      <w:r>
        <w:rPr>
          <w:rFonts w:ascii="Times New Roman" w:hAnsi="Times New Roman" w:cs="Times New Roman"/>
          <w:sz w:val="21"/>
          <w:szCs w:val="21"/>
        </w:rPr>
        <w:t>ou require physical therapy, employees</w:t>
      </w:r>
      <w:r w:rsidRPr="00A03C10">
        <w:rPr>
          <w:rFonts w:ascii="Times New Roman" w:hAnsi="Times New Roman" w:cs="Times New Roman"/>
          <w:sz w:val="21"/>
          <w:szCs w:val="21"/>
        </w:rPr>
        <w:t xml:space="preserve"> do NOT need prior authorization for the first 120 days after the date of injury. If it goes beyond 120 days, the Authorization Request form is required. </w:t>
      </w:r>
    </w:p>
    <w:p w14:paraId="4AF17F62" w14:textId="77777777" w:rsidR="00A03C10" w:rsidRPr="00A03C10" w:rsidRDefault="00A03C10" w:rsidP="00A03C10">
      <w:pPr>
        <w:spacing w:after="0" w:line="240" w:lineRule="auto"/>
        <w:ind w:left="360"/>
        <w:rPr>
          <w:rFonts w:ascii="Times New Roman" w:hAnsi="Times New Roman" w:cs="Times New Roman"/>
          <w:sz w:val="16"/>
          <w:szCs w:val="16"/>
        </w:rPr>
      </w:pPr>
    </w:p>
    <w:p w14:paraId="4AF17F63" w14:textId="77777777" w:rsidR="00A03C10" w:rsidRPr="00A03C10" w:rsidRDefault="00A03C10" w:rsidP="00A03C10">
      <w:pPr>
        <w:pStyle w:val="ListParagraph"/>
        <w:numPr>
          <w:ilvl w:val="0"/>
          <w:numId w:val="11"/>
        </w:numPr>
        <w:spacing w:after="0" w:line="240" w:lineRule="auto"/>
        <w:rPr>
          <w:rFonts w:ascii="Times New Roman" w:hAnsi="Times New Roman" w:cs="Times New Roman"/>
          <w:sz w:val="21"/>
          <w:szCs w:val="21"/>
        </w:rPr>
      </w:pPr>
      <w:r w:rsidRPr="00A03C10">
        <w:rPr>
          <w:rFonts w:ascii="Times New Roman" w:hAnsi="Times New Roman" w:cs="Times New Roman"/>
          <w:b/>
          <w:sz w:val="21"/>
          <w:szCs w:val="21"/>
        </w:rPr>
        <w:t>Non-Emergency Surgery:</w:t>
      </w:r>
      <w:r w:rsidRPr="00A03C10">
        <w:rPr>
          <w:rFonts w:ascii="Times New Roman" w:hAnsi="Times New Roman" w:cs="Times New Roman"/>
          <w:sz w:val="21"/>
          <w:szCs w:val="21"/>
        </w:rPr>
        <w:t xml:space="preserve"> Surgery must be approved in advance by OWCP. Please schedule surgery at least 30 days out. Your physician MUST submit the Authorization Request form and medical documentation stating the need for the surgery.</w:t>
      </w:r>
    </w:p>
    <w:p w14:paraId="4AF17F64" w14:textId="77777777" w:rsidR="00A03C10" w:rsidRPr="00A03C10" w:rsidRDefault="00A03C10" w:rsidP="00A03C10">
      <w:pPr>
        <w:spacing w:after="0" w:line="240" w:lineRule="auto"/>
        <w:ind w:firstLine="720"/>
        <w:rPr>
          <w:rFonts w:ascii="Times New Roman" w:hAnsi="Times New Roman" w:cs="Times New Roman"/>
          <w:sz w:val="16"/>
          <w:szCs w:val="16"/>
        </w:rPr>
      </w:pPr>
    </w:p>
    <w:p w14:paraId="4AF17F65" w14:textId="77777777" w:rsidR="00A03C10" w:rsidRPr="00A03C10" w:rsidRDefault="00A03C10" w:rsidP="00A03C10">
      <w:pPr>
        <w:pStyle w:val="ListParagraph"/>
        <w:numPr>
          <w:ilvl w:val="0"/>
          <w:numId w:val="11"/>
        </w:numPr>
        <w:spacing w:after="0" w:line="240" w:lineRule="auto"/>
        <w:rPr>
          <w:rFonts w:ascii="Times New Roman" w:hAnsi="Times New Roman" w:cs="Times New Roman"/>
          <w:sz w:val="21"/>
          <w:szCs w:val="21"/>
        </w:rPr>
      </w:pPr>
      <w:r w:rsidRPr="00A03C10">
        <w:rPr>
          <w:rFonts w:ascii="Times New Roman" w:hAnsi="Times New Roman" w:cs="Times New Roman"/>
          <w:b/>
          <w:sz w:val="21"/>
          <w:szCs w:val="21"/>
        </w:rPr>
        <w:t>Examples of other procedures or equipment requiring Authorization Requests:</w:t>
      </w:r>
      <w:r w:rsidRPr="00A03C10">
        <w:rPr>
          <w:rFonts w:ascii="Times New Roman" w:hAnsi="Times New Roman" w:cs="Times New Roman"/>
          <w:sz w:val="21"/>
          <w:szCs w:val="21"/>
        </w:rPr>
        <w:t xml:space="preserve">  MRI’s, Cortisone shots, Hearing aids and lip reading services, Endoscopy, Nursing home care, Private hospital bed, Orthopedic appliances and shoes. Contact ACS at 844-493-1966 for more procedure or equipment that requires prior authorization.</w:t>
      </w:r>
    </w:p>
    <w:p w14:paraId="4AF17F66" w14:textId="77777777" w:rsidR="00A03C10" w:rsidRPr="00A03C10" w:rsidRDefault="00A03C10" w:rsidP="00A03C10">
      <w:pPr>
        <w:spacing w:after="0" w:line="240" w:lineRule="auto"/>
        <w:ind w:firstLine="720"/>
        <w:rPr>
          <w:rFonts w:ascii="Times New Roman" w:hAnsi="Times New Roman" w:cs="Times New Roman"/>
          <w:sz w:val="18"/>
          <w:szCs w:val="18"/>
        </w:rPr>
      </w:pPr>
    </w:p>
    <w:p w14:paraId="4AF17F67" w14:textId="77777777" w:rsidR="00A03C10" w:rsidRPr="00A03C10" w:rsidRDefault="00A03C10" w:rsidP="00A03C10">
      <w:pPr>
        <w:pStyle w:val="ListParagraph"/>
        <w:numPr>
          <w:ilvl w:val="0"/>
          <w:numId w:val="11"/>
        </w:numPr>
        <w:spacing w:after="0" w:line="240" w:lineRule="auto"/>
        <w:rPr>
          <w:rFonts w:ascii="Times New Roman" w:hAnsi="Times New Roman" w:cs="Times New Roman"/>
          <w:sz w:val="21"/>
          <w:szCs w:val="21"/>
        </w:rPr>
      </w:pPr>
      <w:r w:rsidRPr="00A03C10">
        <w:rPr>
          <w:rFonts w:ascii="Times New Roman" w:hAnsi="Times New Roman" w:cs="Times New Roman"/>
          <w:b/>
          <w:sz w:val="21"/>
          <w:szCs w:val="21"/>
        </w:rPr>
        <w:t>CHIROPRACTIC CARE:</w:t>
      </w:r>
      <w:r w:rsidRPr="00A03C10">
        <w:rPr>
          <w:rFonts w:ascii="Times New Roman" w:hAnsi="Times New Roman" w:cs="Times New Roman"/>
          <w:sz w:val="21"/>
          <w:szCs w:val="21"/>
        </w:rPr>
        <w:t xml:space="preserve">  Chiropractors are recognized as physicians under the FECA only to the extent that their treatment consists of manual manipulation of the spine, and only where the accepted condition is a </w:t>
      </w:r>
      <w:r w:rsidRPr="00A03C10">
        <w:rPr>
          <w:rFonts w:ascii="Times New Roman" w:hAnsi="Times New Roman" w:cs="Times New Roman"/>
          <w:b/>
          <w:sz w:val="21"/>
          <w:szCs w:val="21"/>
        </w:rPr>
        <w:t>subluxation</w:t>
      </w:r>
      <w:r w:rsidRPr="00A03C10">
        <w:rPr>
          <w:rFonts w:ascii="Times New Roman" w:hAnsi="Times New Roman" w:cs="Times New Roman"/>
          <w:sz w:val="21"/>
          <w:szCs w:val="21"/>
        </w:rPr>
        <w:t xml:space="preserve"> of the spine.  </w:t>
      </w:r>
    </w:p>
    <w:p w14:paraId="4AF17F68" w14:textId="77777777" w:rsidR="00A03C10" w:rsidRPr="00A03C10" w:rsidRDefault="00A03C10" w:rsidP="00A03C10">
      <w:pPr>
        <w:spacing w:after="0" w:line="240" w:lineRule="auto"/>
        <w:rPr>
          <w:rFonts w:ascii="Times New Roman" w:hAnsi="Times New Roman" w:cs="Times New Roman"/>
          <w:sz w:val="16"/>
          <w:szCs w:val="16"/>
        </w:rPr>
      </w:pPr>
    </w:p>
    <w:p w14:paraId="4AF17F69" w14:textId="77777777" w:rsidR="00A03C10" w:rsidRPr="00A03C10" w:rsidRDefault="00A03C10" w:rsidP="00A03C10">
      <w:pPr>
        <w:numPr>
          <w:ilvl w:val="0"/>
          <w:numId w:val="13"/>
        </w:numPr>
        <w:spacing w:after="0" w:line="240" w:lineRule="auto"/>
        <w:contextualSpacing/>
        <w:rPr>
          <w:rFonts w:ascii="Times New Roman" w:hAnsi="Times New Roman" w:cs="Times New Roman"/>
          <w:sz w:val="21"/>
          <w:szCs w:val="21"/>
        </w:rPr>
      </w:pPr>
      <w:r w:rsidRPr="00A03C10">
        <w:rPr>
          <w:rFonts w:ascii="Times New Roman" w:hAnsi="Times New Roman" w:cs="Times New Roman"/>
          <w:sz w:val="21"/>
          <w:szCs w:val="21"/>
        </w:rPr>
        <w:t xml:space="preserve">The chiropractor’s report must provide an exact diagnosis of your condition based upon x-rays taken shortly after the claimed injury, and the report must explain how the subluxation is related to the claimed injury. </w:t>
      </w:r>
    </w:p>
    <w:p w14:paraId="4AF17F6A" w14:textId="77777777" w:rsidR="00A03C10" w:rsidRPr="00A03C10" w:rsidRDefault="00A03C10" w:rsidP="00A03C10">
      <w:pPr>
        <w:numPr>
          <w:ilvl w:val="0"/>
          <w:numId w:val="13"/>
        </w:numPr>
        <w:spacing w:after="0" w:line="240" w:lineRule="auto"/>
        <w:contextualSpacing/>
        <w:rPr>
          <w:rFonts w:ascii="Times New Roman" w:hAnsi="Times New Roman" w:cs="Times New Roman"/>
          <w:sz w:val="21"/>
          <w:szCs w:val="21"/>
        </w:rPr>
      </w:pPr>
      <w:r w:rsidRPr="00A03C10">
        <w:rPr>
          <w:rFonts w:ascii="Times New Roman" w:hAnsi="Times New Roman" w:cs="Times New Roman"/>
          <w:sz w:val="21"/>
          <w:szCs w:val="21"/>
        </w:rPr>
        <w:t>Referrals by a chiropractor for other treatment must be approved by OWCP in advance.</w:t>
      </w:r>
    </w:p>
    <w:p w14:paraId="4AF17F6B" w14:textId="77777777" w:rsidR="00A03C10" w:rsidRPr="00A03C10" w:rsidRDefault="00A03C10" w:rsidP="00A03C10">
      <w:pPr>
        <w:spacing w:after="0" w:line="240" w:lineRule="auto"/>
        <w:ind w:firstLine="720"/>
        <w:rPr>
          <w:rFonts w:ascii="Times New Roman" w:hAnsi="Times New Roman" w:cs="Times New Roman"/>
          <w:sz w:val="18"/>
          <w:szCs w:val="18"/>
        </w:rPr>
      </w:pPr>
    </w:p>
    <w:p w14:paraId="4AF17F6C" w14:textId="77777777" w:rsidR="00A03C10" w:rsidRPr="00DE73B6" w:rsidRDefault="00A03C10" w:rsidP="00DE73B6">
      <w:pPr>
        <w:pStyle w:val="ListParagraph"/>
        <w:numPr>
          <w:ilvl w:val="0"/>
          <w:numId w:val="15"/>
        </w:numPr>
        <w:spacing w:after="0" w:line="240" w:lineRule="auto"/>
        <w:rPr>
          <w:rFonts w:ascii="Times New Roman" w:hAnsi="Times New Roman" w:cs="Times New Roman"/>
          <w:sz w:val="21"/>
          <w:szCs w:val="21"/>
        </w:rPr>
      </w:pPr>
      <w:r w:rsidRPr="00DE73B6">
        <w:rPr>
          <w:rFonts w:ascii="Times New Roman" w:hAnsi="Times New Roman" w:cs="Times New Roman"/>
          <w:b/>
          <w:sz w:val="21"/>
          <w:szCs w:val="21"/>
        </w:rPr>
        <w:t xml:space="preserve">CHANGE OF PHYSICIANS: </w:t>
      </w:r>
      <w:r w:rsidRPr="00DE73B6">
        <w:rPr>
          <w:rFonts w:ascii="Times New Roman" w:hAnsi="Times New Roman" w:cs="Times New Roman"/>
          <w:sz w:val="21"/>
          <w:szCs w:val="21"/>
        </w:rPr>
        <w:t xml:space="preserve">You are not authorized to change medical providers without prior approval from OWCP. Request change in writing, stating your reasons for wanting this change, name, address and specialty of the physician. OWCP will notify you of their decision. </w:t>
      </w:r>
    </w:p>
    <w:p w14:paraId="4AF17F6D" w14:textId="77777777" w:rsidR="00A03C10" w:rsidRPr="00A03C10" w:rsidRDefault="00A03C10" w:rsidP="00A03C10">
      <w:pPr>
        <w:spacing w:after="0" w:line="240" w:lineRule="auto"/>
        <w:rPr>
          <w:rFonts w:ascii="Times New Roman" w:hAnsi="Times New Roman" w:cs="Times New Roman"/>
          <w:sz w:val="16"/>
          <w:szCs w:val="16"/>
        </w:rPr>
      </w:pPr>
    </w:p>
    <w:p w14:paraId="4AF17F6E" w14:textId="77777777" w:rsidR="00A03C10" w:rsidRPr="00A03C10" w:rsidRDefault="00A03C10" w:rsidP="00A03C10">
      <w:pPr>
        <w:spacing w:after="0" w:line="240" w:lineRule="auto"/>
        <w:rPr>
          <w:rFonts w:ascii="Times New Roman" w:hAnsi="Times New Roman" w:cs="Times New Roman"/>
          <w:b/>
          <w:sz w:val="21"/>
          <w:szCs w:val="21"/>
        </w:rPr>
      </w:pPr>
      <w:r>
        <w:rPr>
          <w:rFonts w:ascii="Times New Roman" w:hAnsi="Times New Roman" w:cs="Times New Roman"/>
          <w:sz w:val="21"/>
          <w:szCs w:val="21"/>
        </w:rPr>
        <w:t xml:space="preserve">                    </w:t>
      </w:r>
      <w:r w:rsidRPr="00A03C10">
        <w:rPr>
          <w:rFonts w:ascii="Times New Roman" w:hAnsi="Times New Roman" w:cs="Times New Roman"/>
          <w:sz w:val="21"/>
          <w:szCs w:val="21"/>
        </w:rPr>
        <w:t>Two exceptions:</w:t>
      </w:r>
    </w:p>
    <w:p w14:paraId="4AF17F6F" w14:textId="77777777" w:rsidR="00A03C10" w:rsidRPr="00A03C10" w:rsidRDefault="00A03C10" w:rsidP="00A03C10">
      <w:pPr>
        <w:numPr>
          <w:ilvl w:val="0"/>
          <w:numId w:val="12"/>
        </w:numPr>
        <w:spacing w:after="0" w:line="240" w:lineRule="auto"/>
        <w:contextualSpacing/>
        <w:rPr>
          <w:rFonts w:ascii="Times New Roman" w:hAnsi="Times New Roman" w:cs="Times New Roman"/>
          <w:sz w:val="21"/>
          <w:szCs w:val="21"/>
        </w:rPr>
      </w:pPr>
      <w:r w:rsidRPr="00A03C10">
        <w:rPr>
          <w:rFonts w:ascii="Times New Roman" w:hAnsi="Times New Roman" w:cs="Times New Roman"/>
          <w:sz w:val="21"/>
          <w:szCs w:val="21"/>
        </w:rPr>
        <w:t>You may select a doctor of your choice for follow up care after you are initially seen in an emergency room or urgent care facility.</w:t>
      </w:r>
    </w:p>
    <w:p w14:paraId="4AF17F70" w14:textId="77777777" w:rsidR="00A03C10" w:rsidRPr="00A03C10" w:rsidRDefault="00A03C10" w:rsidP="00A03C10">
      <w:pPr>
        <w:numPr>
          <w:ilvl w:val="0"/>
          <w:numId w:val="12"/>
        </w:numPr>
        <w:spacing w:after="0" w:line="240" w:lineRule="auto"/>
        <w:contextualSpacing/>
        <w:rPr>
          <w:rFonts w:ascii="Times New Roman" w:hAnsi="Times New Roman" w:cs="Times New Roman"/>
          <w:b/>
          <w:sz w:val="21"/>
          <w:szCs w:val="21"/>
        </w:rPr>
      </w:pPr>
      <w:r w:rsidRPr="00A03C10">
        <w:rPr>
          <w:rFonts w:ascii="Times New Roman" w:hAnsi="Times New Roman" w:cs="Times New Roman"/>
          <w:sz w:val="21"/>
          <w:szCs w:val="21"/>
        </w:rPr>
        <w:t xml:space="preserve">You may see a specialist if you are referred by your original provider. </w:t>
      </w:r>
    </w:p>
    <w:p w14:paraId="4AF17F71" w14:textId="77777777" w:rsidR="00A03C10" w:rsidRPr="00A03C10" w:rsidRDefault="00A03C10" w:rsidP="00A03C10">
      <w:pPr>
        <w:spacing w:after="0" w:line="240" w:lineRule="auto"/>
        <w:rPr>
          <w:rFonts w:ascii="Times New Roman" w:hAnsi="Times New Roman" w:cs="Times New Roman"/>
          <w:b/>
          <w:sz w:val="18"/>
          <w:szCs w:val="18"/>
        </w:rPr>
      </w:pPr>
    </w:p>
    <w:p w14:paraId="4AF17F72" w14:textId="77777777" w:rsidR="00A03C10" w:rsidRPr="00F01C8B" w:rsidRDefault="00A03C10" w:rsidP="00F01C8B">
      <w:pPr>
        <w:pStyle w:val="ListParagraph"/>
        <w:numPr>
          <w:ilvl w:val="0"/>
          <w:numId w:val="15"/>
        </w:numPr>
        <w:spacing w:after="0" w:line="240" w:lineRule="auto"/>
        <w:rPr>
          <w:rFonts w:ascii="Times New Roman" w:hAnsi="Times New Roman" w:cs="Times New Roman"/>
          <w:sz w:val="21"/>
          <w:szCs w:val="21"/>
        </w:rPr>
      </w:pPr>
      <w:r w:rsidRPr="00F01C8B">
        <w:rPr>
          <w:rFonts w:ascii="Times New Roman" w:hAnsi="Times New Roman" w:cs="Times New Roman"/>
          <w:b/>
          <w:sz w:val="21"/>
          <w:szCs w:val="21"/>
        </w:rPr>
        <w:t xml:space="preserve">CLAIMANT REIMBURSEMENTS: </w:t>
      </w:r>
      <w:r w:rsidRPr="00F01C8B">
        <w:rPr>
          <w:rFonts w:ascii="Times New Roman" w:hAnsi="Times New Roman" w:cs="Times New Roman"/>
          <w:sz w:val="21"/>
          <w:szCs w:val="21"/>
        </w:rPr>
        <w:t>Employees may be entitled to reimbursement for out-of pocket expenses incurred for mileage, travel, co-pays, prescriptions, equipment, etc.  Include the OWCP Case # on top right of every page. Upload reimbursement documents directly to the ECOMP System.</w:t>
      </w:r>
    </w:p>
    <w:p w14:paraId="4AF17F73" w14:textId="77777777" w:rsidR="00A03C10" w:rsidRPr="00A03C10" w:rsidRDefault="00A03C10" w:rsidP="00A03C10">
      <w:pPr>
        <w:spacing w:after="0" w:line="240" w:lineRule="auto"/>
        <w:rPr>
          <w:rFonts w:ascii="Times New Roman" w:hAnsi="Times New Roman" w:cs="Times New Roman"/>
          <w:sz w:val="16"/>
          <w:szCs w:val="16"/>
        </w:rPr>
      </w:pPr>
    </w:p>
    <w:p w14:paraId="4AF17F74" w14:textId="77777777" w:rsidR="00A03C10" w:rsidRPr="00A03C10" w:rsidRDefault="00A03C10" w:rsidP="00A03C10">
      <w:pPr>
        <w:numPr>
          <w:ilvl w:val="0"/>
          <w:numId w:val="14"/>
        </w:numPr>
        <w:spacing w:after="0" w:line="240" w:lineRule="auto"/>
        <w:contextualSpacing/>
        <w:rPr>
          <w:rFonts w:ascii="Times New Roman" w:hAnsi="Times New Roman" w:cs="Times New Roman"/>
          <w:sz w:val="21"/>
          <w:szCs w:val="21"/>
        </w:rPr>
      </w:pPr>
      <w:r w:rsidRPr="00A03C10">
        <w:rPr>
          <w:rFonts w:ascii="Times New Roman" w:hAnsi="Times New Roman" w:cs="Times New Roman"/>
          <w:sz w:val="21"/>
          <w:szCs w:val="21"/>
        </w:rPr>
        <w:t xml:space="preserve">Reimbursement claims must be accompanied by proof of payment. </w:t>
      </w:r>
    </w:p>
    <w:p w14:paraId="4AF17F75" w14:textId="77777777" w:rsidR="00A03C10" w:rsidRPr="00A03C10" w:rsidRDefault="00A03C10" w:rsidP="00A03C10">
      <w:pPr>
        <w:numPr>
          <w:ilvl w:val="0"/>
          <w:numId w:val="14"/>
        </w:numPr>
        <w:spacing w:after="0" w:line="240" w:lineRule="auto"/>
        <w:contextualSpacing/>
        <w:rPr>
          <w:rFonts w:ascii="Times New Roman" w:hAnsi="Times New Roman" w:cs="Times New Roman"/>
          <w:sz w:val="21"/>
          <w:szCs w:val="21"/>
        </w:rPr>
      </w:pPr>
      <w:r>
        <w:rPr>
          <w:rFonts w:ascii="Times New Roman" w:hAnsi="Times New Roman" w:cs="Times New Roman"/>
          <w:sz w:val="21"/>
          <w:szCs w:val="21"/>
        </w:rPr>
        <w:t>Employees</w:t>
      </w:r>
      <w:r w:rsidRPr="00A03C10">
        <w:rPr>
          <w:rFonts w:ascii="Times New Roman" w:hAnsi="Times New Roman" w:cs="Times New Roman"/>
          <w:sz w:val="21"/>
          <w:szCs w:val="21"/>
        </w:rPr>
        <w:t xml:space="preserve"> may claim medical expenses on </w:t>
      </w:r>
      <w:r w:rsidRPr="00A03C10">
        <w:rPr>
          <w:rFonts w:ascii="Times New Roman" w:hAnsi="Times New Roman" w:cs="Times New Roman"/>
          <w:i/>
          <w:sz w:val="21"/>
          <w:szCs w:val="21"/>
        </w:rPr>
        <w:t>OWCP Form 915 Claim for Medical Reimbursement</w:t>
      </w:r>
      <w:r w:rsidRPr="00A03C10">
        <w:rPr>
          <w:rFonts w:ascii="Times New Roman" w:hAnsi="Times New Roman" w:cs="Times New Roman"/>
          <w:sz w:val="21"/>
          <w:szCs w:val="21"/>
        </w:rPr>
        <w:t xml:space="preserve">. This form can be found at </w:t>
      </w:r>
      <w:hyperlink r:id="rId15" w:history="1">
        <w:r w:rsidRPr="00A03C10">
          <w:rPr>
            <w:rFonts w:ascii="Times New Roman" w:hAnsi="Times New Roman" w:cs="Times New Roman"/>
            <w:color w:val="0000FF" w:themeColor="hyperlink"/>
            <w:sz w:val="21"/>
            <w:szCs w:val="21"/>
            <w:u w:val="single"/>
          </w:rPr>
          <w:t>http://www.dol.gov/owcp/dfec/regs/compliance/forms.htm</w:t>
        </w:r>
      </w:hyperlink>
      <w:r w:rsidRPr="00A03C10">
        <w:rPr>
          <w:rFonts w:ascii="Times New Roman" w:hAnsi="Times New Roman" w:cs="Times New Roman"/>
          <w:sz w:val="21"/>
          <w:szCs w:val="21"/>
        </w:rPr>
        <w:t>.</w:t>
      </w:r>
    </w:p>
    <w:p w14:paraId="4AF17F76" w14:textId="77777777" w:rsidR="00A03C10" w:rsidRPr="00A03C10" w:rsidRDefault="00A03C10" w:rsidP="00A03C10">
      <w:pPr>
        <w:numPr>
          <w:ilvl w:val="0"/>
          <w:numId w:val="14"/>
        </w:numPr>
        <w:spacing w:after="0" w:line="240" w:lineRule="auto"/>
        <w:contextualSpacing/>
        <w:rPr>
          <w:rFonts w:ascii="Times New Roman" w:hAnsi="Times New Roman" w:cs="Times New Roman"/>
          <w:sz w:val="21"/>
          <w:szCs w:val="21"/>
        </w:rPr>
      </w:pPr>
      <w:r>
        <w:rPr>
          <w:rFonts w:ascii="Times New Roman" w:hAnsi="Times New Roman" w:cs="Times New Roman"/>
          <w:sz w:val="21"/>
          <w:szCs w:val="21"/>
        </w:rPr>
        <w:t>Employees</w:t>
      </w:r>
      <w:r w:rsidRPr="00A03C10">
        <w:rPr>
          <w:rFonts w:ascii="Times New Roman" w:hAnsi="Times New Roman" w:cs="Times New Roman"/>
          <w:sz w:val="21"/>
          <w:szCs w:val="21"/>
        </w:rPr>
        <w:t xml:space="preserve"> may claim travel expenses on </w:t>
      </w:r>
      <w:r w:rsidRPr="00A03C10">
        <w:rPr>
          <w:rFonts w:ascii="Times New Roman" w:hAnsi="Times New Roman" w:cs="Times New Roman"/>
          <w:i/>
          <w:sz w:val="21"/>
          <w:szCs w:val="21"/>
        </w:rPr>
        <w:t>OWCP Form 957 Medical travel Refund Request</w:t>
      </w:r>
      <w:r w:rsidRPr="00A03C10">
        <w:rPr>
          <w:rFonts w:ascii="Times New Roman" w:hAnsi="Times New Roman" w:cs="Times New Roman"/>
          <w:sz w:val="21"/>
          <w:szCs w:val="21"/>
        </w:rPr>
        <w:t xml:space="preserve">. This form can be found at </w:t>
      </w:r>
      <w:hyperlink r:id="rId16" w:history="1">
        <w:r w:rsidRPr="00A03C10">
          <w:rPr>
            <w:rFonts w:ascii="Times New Roman" w:hAnsi="Times New Roman" w:cs="Times New Roman"/>
            <w:color w:val="0000FF" w:themeColor="hyperlink"/>
            <w:sz w:val="21"/>
            <w:szCs w:val="21"/>
            <w:u w:val="single"/>
          </w:rPr>
          <w:t>http://www.dol.gov/owcp/dfec/regs/compliance/forms.htm</w:t>
        </w:r>
      </w:hyperlink>
      <w:r w:rsidRPr="00A03C10">
        <w:rPr>
          <w:rFonts w:ascii="Times New Roman" w:hAnsi="Times New Roman" w:cs="Times New Roman"/>
          <w:color w:val="0000FF" w:themeColor="hyperlink"/>
          <w:sz w:val="21"/>
          <w:szCs w:val="21"/>
          <w:u w:val="single"/>
        </w:rPr>
        <w:t>.</w:t>
      </w:r>
      <w:r w:rsidRPr="00A03C10">
        <w:rPr>
          <w:rFonts w:ascii="Times New Roman" w:hAnsi="Times New Roman" w:cs="Times New Roman"/>
          <w:sz w:val="21"/>
          <w:szCs w:val="21"/>
        </w:rPr>
        <w:t xml:space="preserve"> </w:t>
      </w:r>
    </w:p>
    <w:p w14:paraId="4AF17F77" w14:textId="77777777" w:rsidR="00A03C10" w:rsidRPr="00A03C10" w:rsidRDefault="00A03C10" w:rsidP="00A03C10">
      <w:pPr>
        <w:numPr>
          <w:ilvl w:val="0"/>
          <w:numId w:val="14"/>
        </w:numPr>
        <w:spacing w:after="0" w:line="240" w:lineRule="auto"/>
        <w:contextualSpacing/>
        <w:rPr>
          <w:rFonts w:ascii="Times New Roman" w:hAnsi="Times New Roman" w:cs="Times New Roman"/>
          <w:b/>
          <w:sz w:val="21"/>
          <w:szCs w:val="21"/>
        </w:rPr>
      </w:pPr>
      <w:r w:rsidRPr="00A03C10">
        <w:rPr>
          <w:rFonts w:ascii="Times New Roman" w:hAnsi="Times New Roman" w:cs="Times New Roman"/>
          <w:sz w:val="21"/>
          <w:szCs w:val="21"/>
        </w:rPr>
        <w:t>Costs for overnight lodging, air travel, or travel over 25 miles (one way), must be approved by your OWCP Claim Examiner prior to travel.</w:t>
      </w:r>
    </w:p>
    <w:p w14:paraId="4AF17F78" w14:textId="77777777" w:rsidR="00A03C10" w:rsidRDefault="00A03C10" w:rsidP="00A03C10">
      <w:pPr>
        <w:pStyle w:val="ListParagraph"/>
        <w:spacing w:after="0" w:line="240" w:lineRule="auto"/>
        <w:ind w:left="0"/>
        <w:rPr>
          <w:rStyle w:val="Hyperlink"/>
          <w:b/>
          <w:color w:val="000000" w:themeColor="text1"/>
          <w:sz w:val="28"/>
          <w:szCs w:val="28"/>
          <w:u w:val="none"/>
        </w:rPr>
      </w:pPr>
    </w:p>
    <w:p w14:paraId="4AF17F79" w14:textId="77777777" w:rsidR="00862DAB" w:rsidRPr="00F01C8B" w:rsidRDefault="00862DAB" w:rsidP="00F01C8B">
      <w:pPr>
        <w:spacing w:after="0" w:line="240" w:lineRule="auto"/>
        <w:rPr>
          <w:rStyle w:val="Hyperlink"/>
          <w:b/>
          <w:color w:val="000000" w:themeColor="text1"/>
          <w:sz w:val="28"/>
          <w:szCs w:val="28"/>
          <w:u w:val="none"/>
        </w:rPr>
      </w:pPr>
      <w:r w:rsidRPr="00F01C8B">
        <w:rPr>
          <w:rStyle w:val="Hyperlink"/>
          <w:b/>
          <w:color w:val="000000" w:themeColor="text1"/>
          <w:sz w:val="28"/>
          <w:szCs w:val="28"/>
          <w:u w:val="none"/>
        </w:rPr>
        <w:t>OTHER HELPFUL LINKS:</w:t>
      </w:r>
    </w:p>
    <w:p w14:paraId="4AF17F7A" w14:textId="77777777" w:rsidR="00862DAB" w:rsidRDefault="00862DAB" w:rsidP="000713B5">
      <w:pPr>
        <w:pStyle w:val="ListParagraph"/>
        <w:spacing w:after="0" w:line="240" w:lineRule="auto"/>
        <w:rPr>
          <w:rStyle w:val="Hyperlink"/>
          <w:b/>
          <w:color w:val="000000" w:themeColor="text1"/>
          <w:sz w:val="28"/>
          <w:szCs w:val="28"/>
          <w:u w:val="none"/>
        </w:rPr>
      </w:pPr>
    </w:p>
    <w:p w14:paraId="4AF17F7B" w14:textId="77777777" w:rsidR="00862DAB" w:rsidRDefault="00862DAB" w:rsidP="000713B5">
      <w:pPr>
        <w:pStyle w:val="ListParagraph"/>
        <w:spacing w:after="0" w:line="240" w:lineRule="auto"/>
        <w:rPr>
          <w:rStyle w:val="Hyperlink"/>
          <w:b/>
          <w:color w:val="000000" w:themeColor="text1"/>
          <w:sz w:val="28"/>
          <w:szCs w:val="28"/>
          <w:u w:val="none"/>
        </w:rPr>
      </w:pPr>
      <w:r>
        <w:rPr>
          <w:rStyle w:val="Hyperlink"/>
          <w:b/>
          <w:color w:val="000000" w:themeColor="text1"/>
          <w:sz w:val="28"/>
          <w:szCs w:val="28"/>
          <w:u w:val="none"/>
        </w:rPr>
        <w:t>INJURY COMPENSATION FOR FEDERAL EMPLOYEES</w:t>
      </w:r>
    </w:p>
    <w:p w14:paraId="4AF17F7C" w14:textId="77777777" w:rsidR="00862DAB" w:rsidRDefault="00121A80" w:rsidP="000713B5">
      <w:pPr>
        <w:pStyle w:val="ListParagraph"/>
        <w:spacing w:after="0" w:line="240" w:lineRule="auto"/>
        <w:rPr>
          <w:rStyle w:val="Hyperlink"/>
          <w:b/>
          <w:color w:val="000000" w:themeColor="text1"/>
          <w:sz w:val="28"/>
          <w:szCs w:val="28"/>
          <w:u w:val="none"/>
        </w:rPr>
      </w:pPr>
      <w:hyperlink r:id="rId17" w:history="1">
        <w:r w:rsidR="00862DAB" w:rsidRPr="008C23F2">
          <w:rPr>
            <w:rStyle w:val="Hyperlink"/>
            <w:b/>
            <w:sz w:val="28"/>
            <w:szCs w:val="28"/>
          </w:rPr>
          <w:t>http://www.dol.gov/owcp/dfec/regs/compliance/DFECfolio/CA-810.pdf</w:t>
        </w:r>
      </w:hyperlink>
    </w:p>
    <w:p w14:paraId="4AF17F7D" w14:textId="77777777" w:rsidR="00862DAB" w:rsidRDefault="00862DAB" w:rsidP="000713B5">
      <w:pPr>
        <w:pStyle w:val="ListParagraph"/>
        <w:spacing w:after="0" w:line="240" w:lineRule="auto"/>
        <w:rPr>
          <w:rStyle w:val="Hyperlink"/>
          <w:b/>
          <w:color w:val="000000" w:themeColor="text1"/>
          <w:sz w:val="28"/>
          <w:szCs w:val="28"/>
          <w:u w:val="none"/>
        </w:rPr>
      </w:pPr>
    </w:p>
    <w:p w14:paraId="4AF17F7E" w14:textId="77777777" w:rsidR="00862DAB" w:rsidRDefault="00862DAB" w:rsidP="000713B5">
      <w:pPr>
        <w:pStyle w:val="ListParagraph"/>
        <w:spacing w:after="0" w:line="240" w:lineRule="auto"/>
        <w:rPr>
          <w:rStyle w:val="Hyperlink"/>
          <w:b/>
          <w:color w:val="000000" w:themeColor="text1"/>
          <w:sz w:val="28"/>
          <w:szCs w:val="28"/>
          <w:u w:val="none"/>
        </w:rPr>
      </w:pPr>
      <w:r>
        <w:rPr>
          <w:rStyle w:val="Hyperlink"/>
          <w:b/>
          <w:color w:val="000000" w:themeColor="text1"/>
          <w:sz w:val="28"/>
          <w:szCs w:val="28"/>
          <w:u w:val="none"/>
        </w:rPr>
        <w:t>ACS WEB BILL PROCESSING PORTAL– BILL PAY</w:t>
      </w:r>
    </w:p>
    <w:p w14:paraId="4AF17F7F" w14:textId="77777777" w:rsidR="00862DAB" w:rsidRDefault="00121A80" w:rsidP="000713B5">
      <w:pPr>
        <w:pStyle w:val="ListParagraph"/>
        <w:spacing w:after="0" w:line="240" w:lineRule="auto"/>
        <w:rPr>
          <w:rStyle w:val="Hyperlink"/>
          <w:b/>
          <w:color w:val="000000" w:themeColor="text1"/>
          <w:sz w:val="28"/>
          <w:szCs w:val="28"/>
          <w:u w:val="none"/>
        </w:rPr>
      </w:pPr>
      <w:hyperlink r:id="rId18" w:history="1">
        <w:r w:rsidR="00862DAB" w:rsidRPr="008C23F2">
          <w:rPr>
            <w:rStyle w:val="Hyperlink"/>
            <w:b/>
            <w:sz w:val="28"/>
            <w:szCs w:val="28"/>
          </w:rPr>
          <w:t>http://owcp.dol.acs-inc.com/portal/main.do</w:t>
        </w:r>
      </w:hyperlink>
    </w:p>
    <w:p w14:paraId="4AF17F80" w14:textId="77777777" w:rsidR="00862DAB" w:rsidRDefault="00862DAB" w:rsidP="000713B5">
      <w:pPr>
        <w:pStyle w:val="ListParagraph"/>
        <w:spacing w:after="0" w:line="240" w:lineRule="auto"/>
        <w:rPr>
          <w:rStyle w:val="Hyperlink"/>
        </w:rPr>
      </w:pPr>
    </w:p>
    <w:p w14:paraId="4AF17F81" w14:textId="77777777" w:rsidR="00864023" w:rsidRPr="00864023" w:rsidRDefault="00864023" w:rsidP="00864023">
      <w:pPr>
        <w:spacing w:after="0" w:line="240" w:lineRule="auto"/>
        <w:rPr>
          <w:rFonts w:ascii="Times New Roman" w:hAnsi="Times New Roman" w:cs="Times New Roman"/>
          <w:b/>
          <w:sz w:val="18"/>
          <w:szCs w:val="18"/>
        </w:rPr>
      </w:pPr>
    </w:p>
    <w:p w14:paraId="4AF17F82" w14:textId="77777777" w:rsidR="007701E1" w:rsidRDefault="007701E1" w:rsidP="007701E1">
      <w:pPr>
        <w:pStyle w:val="ListParagraph"/>
        <w:numPr>
          <w:ilvl w:val="0"/>
          <w:numId w:val="6"/>
        </w:numPr>
        <w:spacing w:after="0" w:line="240" w:lineRule="auto"/>
      </w:pPr>
      <w:r w:rsidRPr="00747E05">
        <w:rPr>
          <w:b/>
        </w:rPr>
        <w:t>CA-20 – Attending Physician’s Report</w:t>
      </w:r>
      <w:r w:rsidRPr="00747E05">
        <w:t xml:space="preserve"> </w:t>
      </w:r>
    </w:p>
    <w:p w14:paraId="4AF17F83" w14:textId="77777777" w:rsidR="007701E1" w:rsidRPr="00203BC1" w:rsidRDefault="00121A80" w:rsidP="007701E1">
      <w:pPr>
        <w:pStyle w:val="ListParagraph"/>
        <w:spacing w:after="0" w:line="240" w:lineRule="auto"/>
        <w:ind w:left="1440"/>
        <w:rPr>
          <w:color w:val="FF0000"/>
        </w:rPr>
      </w:pPr>
      <w:hyperlink r:id="rId19" w:history="1">
        <w:r w:rsidR="007701E1" w:rsidRPr="00203BC1">
          <w:rPr>
            <w:rStyle w:val="Hyperlink"/>
            <w:color w:val="FF0000"/>
          </w:rPr>
          <w:t>http://www.dol.gov/owcp/regs/compliance/ca-20.pdf</w:t>
        </w:r>
      </w:hyperlink>
    </w:p>
    <w:p w14:paraId="4AF17F84" w14:textId="77777777" w:rsidR="007701E1" w:rsidRPr="00203BC1" w:rsidRDefault="007701E1" w:rsidP="007701E1">
      <w:pPr>
        <w:pStyle w:val="ListParagraph"/>
        <w:spacing w:after="0" w:line="240" w:lineRule="auto"/>
        <w:rPr>
          <w:color w:val="FF0000"/>
        </w:rPr>
      </w:pPr>
    </w:p>
    <w:p w14:paraId="4AF17F85" w14:textId="77777777" w:rsidR="007701E1" w:rsidRPr="00747E05" w:rsidRDefault="007701E1" w:rsidP="007701E1">
      <w:pPr>
        <w:pStyle w:val="ListParagraph"/>
        <w:numPr>
          <w:ilvl w:val="0"/>
          <w:numId w:val="6"/>
        </w:numPr>
        <w:spacing w:after="0" w:line="240" w:lineRule="auto"/>
        <w:rPr>
          <w:b/>
        </w:rPr>
      </w:pPr>
      <w:r w:rsidRPr="00747E05">
        <w:rPr>
          <w:b/>
        </w:rPr>
        <w:t>CA-17 – Duty Status Report</w:t>
      </w:r>
    </w:p>
    <w:p w14:paraId="4AF17F86" w14:textId="77777777" w:rsidR="007701E1" w:rsidRPr="00203BC1" w:rsidRDefault="00121A80" w:rsidP="007701E1">
      <w:pPr>
        <w:pStyle w:val="ListParagraph"/>
        <w:spacing w:after="0" w:line="240" w:lineRule="auto"/>
        <w:ind w:left="1440"/>
        <w:rPr>
          <w:color w:val="FF0000"/>
        </w:rPr>
      </w:pPr>
      <w:hyperlink r:id="rId20" w:history="1">
        <w:r w:rsidR="007701E1" w:rsidRPr="00203BC1">
          <w:rPr>
            <w:rStyle w:val="Hyperlink"/>
            <w:color w:val="FF0000"/>
          </w:rPr>
          <w:t>http://www.dol.gov/owcp/regs/compliance/ca-17.pdf</w:t>
        </w:r>
      </w:hyperlink>
    </w:p>
    <w:p w14:paraId="4AF17F87" w14:textId="77777777" w:rsidR="007701E1" w:rsidRPr="00747E05" w:rsidRDefault="007701E1" w:rsidP="007701E1">
      <w:pPr>
        <w:pStyle w:val="ListParagraph"/>
        <w:spacing w:after="0" w:line="240" w:lineRule="auto"/>
      </w:pPr>
    </w:p>
    <w:p w14:paraId="4AF17F88" w14:textId="77777777" w:rsidR="007701E1" w:rsidRPr="005A78B9" w:rsidRDefault="007701E1" w:rsidP="007701E1">
      <w:pPr>
        <w:pStyle w:val="ListParagraph"/>
        <w:numPr>
          <w:ilvl w:val="0"/>
          <w:numId w:val="7"/>
        </w:numPr>
        <w:spacing w:after="0" w:line="240" w:lineRule="auto"/>
        <w:rPr>
          <w:b/>
        </w:rPr>
      </w:pPr>
      <w:r w:rsidRPr="005A78B9">
        <w:rPr>
          <w:b/>
        </w:rPr>
        <w:t>OWCP-1500</w:t>
      </w:r>
    </w:p>
    <w:p w14:paraId="4AF17F89" w14:textId="77777777" w:rsidR="007701E1" w:rsidRDefault="00121A80" w:rsidP="007701E1">
      <w:pPr>
        <w:pStyle w:val="ListParagraph"/>
        <w:spacing w:after="0" w:line="240" w:lineRule="auto"/>
        <w:ind w:left="1440"/>
      </w:pPr>
      <w:hyperlink r:id="rId21" w:history="1">
        <w:r w:rsidR="007701E1" w:rsidRPr="00B743CC">
          <w:rPr>
            <w:rStyle w:val="Hyperlink"/>
          </w:rPr>
          <w:t>http://www.dol.gov/owcp/dfec/regs/compliance/OWCP-1500.pdf</w:t>
        </w:r>
      </w:hyperlink>
    </w:p>
    <w:p w14:paraId="4AF17F8A" w14:textId="77777777" w:rsidR="00862DAB" w:rsidRDefault="00862DAB" w:rsidP="000713B5">
      <w:pPr>
        <w:pStyle w:val="ListParagraph"/>
        <w:spacing w:after="0" w:line="240" w:lineRule="auto"/>
        <w:rPr>
          <w:rStyle w:val="Hyperlink"/>
        </w:rPr>
      </w:pPr>
    </w:p>
    <w:p w14:paraId="4AF17F8B" w14:textId="77777777" w:rsidR="00A7452C" w:rsidRPr="00A7452C" w:rsidRDefault="00943DF4" w:rsidP="00A7452C">
      <w:pPr>
        <w:pStyle w:val="ListParagraph"/>
        <w:numPr>
          <w:ilvl w:val="0"/>
          <w:numId w:val="7"/>
        </w:numPr>
        <w:spacing w:after="0" w:line="240" w:lineRule="auto"/>
        <w:rPr>
          <w:rStyle w:val="Hyperlink"/>
          <w:b/>
          <w:color w:val="000000" w:themeColor="text1"/>
          <w:u w:val="none"/>
        </w:rPr>
      </w:pPr>
      <w:r>
        <w:rPr>
          <w:rStyle w:val="Hyperlink"/>
          <w:b/>
          <w:color w:val="000000" w:themeColor="text1"/>
          <w:u w:val="none"/>
        </w:rPr>
        <w:t xml:space="preserve">CA-7 - </w:t>
      </w:r>
      <w:r w:rsidR="00A7452C" w:rsidRPr="00A7452C">
        <w:rPr>
          <w:rStyle w:val="Hyperlink"/>
          <w:b/>
          <w:color w:val="000000" w:themeColor="text1"/>
          <w:u w:val="none"/>
        </w:rPr>
        <w:t>Claim for Compensation</w:t>
      </w:r>
    </w:p>
    <w:p w14:paraId="4AF17F8C" w14:textId="77777777" w:rsidR="00890EB1" w:rsidRDefault="00121A80" w:rsidP="00A34AE7">
      <w:pPr>
        <w:pStyle w:val="ListParagraph"/>
        <w:spacing w:after="0" w:line="240" w:lineRule="auto"/>
        <w:ind w:left="1440"/>
      </w:pPr>
      <w:hyperlink r:id="rId22" w:history="1">
        <w:r w:rsidR="005401A9" w:rsidRPr="00B743CC">
          <w:rPr>
            <w:rStyle w:val="Hyperlink"/>
          </w:rPr>
          <w:t>http://www.dol.gov/owcp/regs/compliance/ca-7.pdf</w:t>
        </w:r>
      </w:hyperlink>
    </w:p>
    <w:sectPr w:rsidR="00890E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334EC"/>
    <w:multiLevelType w:val="hybridMultilevel"/>
    <w:tmpl w:val="6AC228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4B94185"/>
    <w:multiLevelType w:val="hybridMultilevel"/>
    <w:tmpl w:val="3E06FE5C"/>
    <w:lvl w:ilvl="0" w:tplc="C7721B90">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7735E2F"/>
    <w:multiLevelType w:val="hybridMultilevel"/>
    <w:tmpl w:val="873EE47E"/>
    <w:lvl w:ilvl="0" w:tplc="04090001">
      <w:start w:val="1"/>
      <w:numFmt w:val="bullet"/>
      <w:lvlText w:val=""/>
      <w:lvlJc w:val="left"/>
      <w:pPr>
        <w:ind w:left="720" w:hanging="360"/>
      </w:pPr>
      <w:rPr>
        <w:rFonts w:ascii="Symbol" w:hAnsi="Symbol" w:hint="default"/>
        <w:b w:val="0"/>
        <w:i w:val="0"/>
        <w:sz w:val="18"/>
        <w:szCs w:val="18"/>
      </w:rPr>
    </w:lvl>
    <w:lvl w:ilvl="1" w:tplc="04090001">
      <w:start w:val="1"/>
      <w:numFmt w:val="bullet"/>
      <w:lvlText w:val=""/>
      <w:lvlJc w:val="left"/>
      <w:pPr>
        <w:ind w:left="1440" w:hanging="360"/>
      </w:pPr>
      <w:rPr>
        <w:rFonts w:ascii="Symbol" w:hAnsi="Symbol" w:hint="default"/>
        <w:b w:val="0"/>
        <w:i w:val="0"/>
        <w:sz w:val="18"/>
        <w:szCs w:val="1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3931EE"/>
    <w:multiLevelType w:val="hybridMultilevel"/>
    <w:tmpl w:val="60A649D6"/>
    <w:lvl w:ilvl="0" w:tplc="94E47BD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7534DD"/>
    <w:multiLevelType w:val="hybridMultilevel"/>
    <w:tmpl w:val="8C6A5544"/>
    <w:lvl w:ilvl="0" w:tplc="04090001">
      <w:start w:val="1"/>
      <w:numFmt w:val="bullet"/>
      <w:lvlText w:val=""/>
      <w:lvlJc w:val="left"/>
      <w:pPr>
        <w:ind w:left="1080" w:hanging="360"/>
      </w:pPr>
      <w:rPr>
        <w:rFonts w:ascii="Symbol" w:hAnsi="Symbol" w:hint="default"/>
        <w:b w:val="0"/>
        <w:i w:val="0"/>
        <w:sz w:val="18"/>
        <w:szCs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5A514BF"/>
    <w:multiLevelType w:val="hybridMultilevel"/>
    <w:tmpl w:val="16FE5E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CAF158E"/>
    <w:multiLevelType w:val="hybridMultilevel"/>
    <w:tmpl w:val="98E29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E0E4454"/>
    <w:multiLevelType w:val="hybridMultilevel"/>
    <w:tmpl w:val="60CAA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326FD7"/>
    <w:multiLevelType w:val="hybridMultilevel"/>
    <w:tmpl w:val="BB7AD0F2"/>
    <w:lvl w:ilvl="0" w:tplc="04090001">
      <w:start w:val="1"/>
      <w:numFmt w:val="bullet"/>
      <w:lvlText w:val=""/>
      <w:lvlJc w:val="left"/>
      <w:pPr>
        <w:ind w:left="1440" w:hanging="360"/>
      </w:pPr>
      <w:rPr>
        <w:rFonts w:ascii="Symbol" w:hAnsi="Symbol" w:hint="default"/>
        <w:b w:val="0"/>
        <w:i w:val="0"/>
        <w:sz w:val="18"/>
        <w:szCs w:val="1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63CF4B78"/>
    <w:multiLevelType w:val="hybridMultilevel"/>
    <w:tmpl w:val="94DC2F08"/>
    <w:lvl w:ilvl="0" w:tplc="A1C0DF06">
      <w:start w:val="1"/>
      <w:numFmt w:val="decimal"/>
      <w:lvlText w:val="%1."/>
      <w:lvlJc w:val="left"/>
      <w:pPr>
        <w:ind w:left="720" w:hanging="360"/>
      </w:pPr>
      <w:rPr>
        <w:rFonts w:hint="default"/>
        <w:b/>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43F00A8"/>
    <w:multiLevelType w:val="hybridMultilevel"/>
    <w:tmpl w:val="6E52D1D8"/>
    <w:lvl w:ilvl="0" w:tplc="04090001">
      <w:start w:val="1"/>
      <w:numFmt w:val="bullet"/>
      <w:lvlText w:val=""/>
      <w:lvlJc w:val="left"/>
      <w:pPr>
        <w:ind w:left="1080" w:hanging="360"/>
      </w:pPr>
      <w:rPr>
        <w:rFonts w:ascii="Symbol" w:hAnsi="Symbol" w:hint="default"/>
        <w:b w:val="0"/>
        <w:i w:val="0"/>
        <w:sz w:val="18"/>
        <w:szCs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754809DE"/>
    <w:multiLevelType w:val="hybridMultilevel"/>
    <w:tmpl w:val="CC36B914"/>
    <w:lvl w:ilvl="0" w:tplc="C7721B9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65E4EE1"/>
    <w:multiLevelType w:val="hybridMultilevel"/>
    <w:tmpl w:val="FDAEB71A"/>
    <w:lvl w:ilvl="0" w:tplc="04090001">
      <w:start w:val="1"/>
      <w:numFmt w:val="bullet"/>
      <w:lvlText w:val=""/>
      <w:lvlJc w:val="left"/>
      <w:pPr>
        <w:ind w:left="1080" w:hanging="360"/>
      </w:pPr>
      <w:rPr>
        <w:rFonts w:ascii="Symbol" w:hAnsi="Symbol" w:hint="default"/>
        <w:b w:val="0"/>
        <w:i w:val="0"/>
        <w:sz w:val="18"/>
        <w:szCs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77A83A27"/>
    <w:multiLevelType w:val="hybridMultilevel"/>
    <w:tmpl w:val="65E696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7DE053B7"/>
    <w:multiLevelType w:val="hybridMultilevel"/>
    <w:tmpl w:val="AEC412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6"/>
  </w:num>
  <w:num w:numId="3">
    <w:abstractNumId w:val="13"/>
  </w:num>
  <w:num w:numId="4">
    <w:abstractNumId w:val="5"/>
  </w:num>
  <w:num w:numId="5">
    <w:abstractNumId w:val="14"/>
  </w:num>
  <w:num w:numId="6">
    <w:abstractNumId w:val="1"/>
  </w:num>
  <w:num w:numId="7">
    <w:abstractNumId w:val="0"/>
  </w:num>
  <w:num w:numId="8">
    <w:abstractNumId w:val="2"/>
  </w:num>
  <w:num w:numId="9">
    <w:abstractNumId w:val="3"/>
  </w:num>
  <w:num w:numId="10">
    <w:abstractNumId w:val="4"/>
  </w:num>
  <w:num w:numId="11">
    <w:abstractNumId w:val="7"/>
  </w:num>
  <w:num w:numId="12">
    <w:abstractNumId w:val="10"/>
  </w:num>
  <w:num w:numId="13">
    <w:abstractNumId w:val="12"/>
  </w:num>
  <w:num w:numId="14">
    <w:abstractNumId w:val="8"/>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117"/>
    <w:rsid w:val="00042FE1"/>
    <w:rsid w:val="000713B5"/>
    <w:rsid w:val="00076E03"/>
    <w:rsid w:val="000C7B67"/>
    <w:rsid w:val="000D6786"/>
    <w:rsid w:val="00105FE4"/>
    <w:rsid w:val="00121A80"/>
    <w:rsid w:val="00130772"/>
    <w:rsid w:val="001553E6"/>
    <w:rsid w:val="001B05C3"/>
    <w:rsid w:val="001D2E1E"/>
    <w:rsid w:val="001E23CC"/>
    <w:rsid w:val="00203BC1"/>
    <w:rsid w:val="00227E46"/>
    <w:rsid w:val="002D1C7C"/>
    <w:rsid w:val="00302624"/>
    <w:rsid w:val="00347B82"/>
    <w:rsid w:val="00401525"/>
    <w:rsid w:val="004258BD"/>
    <w:rsid w:val="0048038B"/>
    <w:rsid w:val="00490C6B"/>
    <w:rsid w:val="005212FA"/>
    <w:rsid w:val="005401A9"/>
    <w:rsid w:val="005A78B9"/>
    <w:rsid w:val="005E034E"/>
    <w:rsid w:val="005E1296"/>
    <w:rsid w:val="005E79FD"/>
    <w:rsid w:val="00664FFA"/>
    <w:rsid w:val="00672A08"/>
    <w:rsid w:val="007069D1"/>
    <w:rsid w:val="00747E05"/>
    <w:rsid w:val="007526DA"/>
    <w:rsid w:val="007701E1"/>
    <w:rsid w:val="00781EF4"/>
    <w:rsid w:val="007B1C09"/>
    <w:rsid w:val="007E40FE"/>
    <w:rsid w:val="007F4279"/>
    <w:rsid w:val="0081425E"/>
    <w:rsid w:val="008274AA"/>
    <w:rsid w:val="008448EA"/>
    <w:rsid w:val="00862DAB"/>
    <w:rsid w:val="00864023"/>
    <w:rsid w:val="00874607"/>
    <w:rsid w:val="00885CC9"/>
    <w:rsid w:val="00890EB1"/>
    <w:rsid w:val="008B7473"/>
    <w:rsid w:val="008C6A75"/>
    <w:rsid w:val="008E564F"/>
    <w:rsid w:val="009043F6"/>
    <w:rsid w:val="009175F4"/>
    <w:rsid w:val="00921022"/>
    <w:rsid w:val="009259E0"/>
    <w:rsid w:val="00943DF4"/>
    <w:rsid w:val="009C4863"/>
    <w:rsid w:val="009C60E4"/>
    <w:rsid w:val="009D08DA"/>
    <w:rsid w:val="009D55B4"/>
    <w:rsid w:val="009F7089"/>
    <w:rsid w:val="00A03C10"/>
    <w:rsid w:val="00A07117"/>
    <w:rsid w:val="00A34AE7"/>
    <w:rsid w:val="00A50E0A"/>
    <w:rsid w:val="00A61D21"/>
    <w:rsid w:val="00A7452C"/>
    <w:rsid w:val="00AA38C3"/>
    <w:rsid w:val="00AD3C15"/>
    <w:rsid w:val="00AF44D1"/>
    <w:rsid w:val="00B12FC3"/>
    <w:rsid w:val="00B955AD"/>
    <w:rsid w:val="00BC15F0"/>
    <w:rsid w:val="00BE3192"/>
    <w:rsid w:val="00C544F1"/>
    <w:rsid w:val="00C84FA3"/>
    <w:rsid w:val="00CA1490"/>
    <w:rsid w:val="00CB7CB0"/>
    <w:rsid w:val="00CD7EE7"/>
    <w:rsid w:val="00CE6150"/>
    <w:rsid w:val="00D31E56"/>
    <w:rsid w:val="00D53328"/>
    <w:rsid w:val="00DC4DB0"/>
    <w:rsid w:val="00DE2824"/>
    <w:rsid w:val="00DE73B6"/>
    <w:rsid w:val="00DF53DE"/>
    <w:rsid w:val="00E06082"/>
    <w:rsid w:val="00E5634B"/>
    <w:rsid w:val="00E76ED3"/>
    <w:rsid w:val="00E9378A"/>
    <w:rsid w:val="00EA16DB"/>
    <w:rsid w:val="00EB49F7"/>
    <w:rsid w:val="00F01C8B"/>
    <w:rsid w:val="00F853D2"/>
    <w:rsid w:val="00F95A64"/>
    <w:rsid w:val="00FF6A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17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7117"/>
    <w:pPr>
      <w:ind w:left="720"/>
      <w:contextualSpacing/>
    </w:pPr>
  </w:style>
  <w:style w:type="character" w:styleId="Hyperlink">
    <w:name w:val="Hyperlink"/>
    <w:basedOn w:val="DefaultParagraphFont"/>
    <w:uiPriority w:val="99"/>
    <w:unhideWhenUsed/>
    <w:rsid w:val="00DE2824"/>
    <w:rPr>
      <w:color w:val="0000FF" w:themeColor="hyperlink"/>
      <w:u w:val="single"/>
    </w:rPr>
  </w:style>
  <w:style w:type="character" w:styleId="FollowedHyperlink">
    <w:name w:val="FollowedHyperlink"/>
    <w:basedOn w:val="DefaultParagraphFont"/>
    <w:uiPriority w:val="99"/>
    <w:semiHidden/>
    <w:unhideWhenUsed/>
    <w:rsid w:val="0081425E"/>
    <w:rPr>
      <w:color w:val="800080" w:themeColor="followedHyperlink"/>
      <w:u w:val="single"/>
    </w:rPr>
  </w:style>
  <w:style w:type="paragraph" w:styleId="BalloonText">
    <w:name w:val="Balloon Text"/>
    <w:basedOn w:val="Normal"/>
    <w:link w:val="BalloonTextChar"/>
    <w:uiPriority w:val="99"/>
    <w:semiHidden/>
    <w:unhideWhenUsed/>
    <w:rsid w:val="00EB49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49F7"/>
    <w:rPr>
      <w:rFonts w:ascii="Tahoma" w:hAnsi="Tahoma" w:cs="Tahoma"/>
      <w:sz w:val="16"/>
      <w:szCs w:val="16"/>
    </w:rPr>
  </w:style>
  <w:style w:type="character" w:styleId="CommentReference">
    <w:name w:val="annotation reference"/>
    <w:basedOn w:val="DefaultParagraphFont"/>
    <w:uiPriority w:val="99"/>
    <w:semiHidden/>
    <w:unhideWhenUsed/>
    <w:rsid w:val="008C6A75"/>
    <w:rPr>
      <w:sz w:val="16"/>
      <w:szCs w:val="16"/>
    </w:rPr>
  </w:style>
  <w:style w:type="paragraph" w:styleId="CommentText">
    <w:name w:val="annotation text"/>
    <w:basedOn w:val="Normal"/>
    <w:link w:val="CommentTextChar"/>
    <w:uiPriority w:val="99"/>
    <w:semiHidden/>
    <w:unhideWhenUsed/>
    <w:rsid w:val="008C6A75"/>
    <w:pPr>
      <w:spacing w:line="240" w:lineRule="auto"/>
    </w:pPr>
    <w:rPr>
      <w:sz w:val="20"/>
      <w:szCs w:val="20"/>
    </w:rPr>
  </w:style>
  <w:style w:type="character" w:customStyle="1" w:styleId="CommentTextChar">
    <w:name w:val="Comment Text Char"/>
    <w:basedOn w:val="DefaultParagraphFont"/>
    <w:link w:val="CommentText"/>
    <w:uiPriority w:val="99"/>
    <w:semiHidden/>
    <w:rsid w:val="008C6A75"/>
    <w:rPr>
      <w:sz w:val="20"/>
      <w:szCs w:val="20"/>
    </w:rPr>
  </w:style>
  <w:style w:type="paragraph" w:styleId="CommentSubject">
    <w:name w:val="annotation subject"/>
    <w:basedOn w:val="CommentText"/>
    <w:next w:val="CommentText"/>
    <w:link w:val="CommentSubjectChar"/>
    <w:uiPriority w:val="99"/>
    <w:semiHidden/>
    <w:unhideWhenUsed/>
    <w:rsid w:val="008C6A75"/>
    <w:rPr>
      <w:b/>
      <w:bCs/>
    </w:rPr>
  </w:style>
  <w:style w:type="character" w:customStyle="1" w:styleId="CommentSubjectChar">
    <w:name w:val="Comment Subject Char"/>
    <w:basedOn w:val="CommentTextChar"/>
    <w:link w:val="CommentSubject"/>
    <w:uiPriority w:val="99"/>
    <w:semiHidden/>
    <w:rsid w:val="008C6A7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7117"/>
    <w:pPr>
      <w:ind w:left="720"/>
      <w:contextualSpacing/>
    </w:pPr>
  </w:style>
  <w:style w:type="character" w:styleId="Hyperlink">
    <w:name w:val="Hyperlink"/>
    <w:basedOn w:val="DefaultParagraphFont"/>
    <w:uiPriority w:val="99"/>
    <w:unhideWhenUsed/>
    <w:rsid w:val="00DE2824"/>
    <w:rPr>
      <w:color w:val="0000FF" w:themeColor="hyperlink"/>
      <w:u w:val="single"/>
    </w:rPr>
  </w:style>
  <w:style w:type="character" w:styleId="FollowedHyperlink">
    <w:name w:val="FollowedHyperlink"/>
    <w:basedOn w:val="DefaultParagraphFont"/>
    <w:uiPriority w:val="99"/>
    <w:semiHidden/>
    <w:unhideWhenUsed/>
    <w:rsid w:val="0081425E"/>
    <w:rPr>
      <w:color w:val="800080" w:themeColor="followedHyperlink"/>
      <w:u w:val="single"/>
    </w:rPr>
  </w:style>
  <w:style w:type="paragraph" w:styleId="BalloonText">
    <w:name w:val="Balloon Text"/>
    <w:basedOn w:val="Normal"/>
    <w:link w:val="BalloonTextChar"/>
    <w:uiPriority w:val="99"/>
    <w:semiHidden/>
    <w:unhideWhenUsed/>
    <w:rsid w:val="00EB49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49F7"/>
    <w:rPr>
      <w:rFonts w:ascii="Tahoma" w:hAnsi="Tahoma" w:cs="Tahoma"/>
      <w:sz w:val="16"/>
      <w:szCs w:val="16"/>
    </w:rPr>
  </w:style>
  <w:style w:type="character" w:styleId="CommentReference">
    <w:name w:val="annotation reference"/>
    <w:basedOn w:val="DefaultParagraphFont"/>
    <w:uiPriority w:val="99"/>
    <w:semiHidden/>
    <w:unhideWhenUsed/>
    <w:rsid w:val="008C6A75"/>
    <w:rPr>
      <w:sz w:val="16"/>
      <w:szCs w:val="16"/>
    </w:rPr>
  </w:style>
  <w:style w:type="paragraph" w:styleId="CommentText">
    <w:name w:val="annotation text"/>
    <w:basedOn w:val="Normal"/>
    <w:link w:val="CommentTextChar"/>
    <w:uiPriority w:val="99"/>
    <w:semiHidden/>
    <w:unhideWhenUsed/>
    <w:rsid w:val="008C6A75"/>
    <w:pPr>
      <w:spacing w:line="240" w:lineRule="auto"/>
    </w:pPr>
    <w:rPr>
      <w:sz w:val="20"/>
      <w:szCs w:val="20"/>
    </w:rPr>
  </w:style>
  <w:style w:type="character" w:customStyle="1" w:styleId="CommentTextChar">
    <w:name w:val="Comment Text Char"/>
    <w:basedOn w:val="DefaultParagraphFont"/>
    <w:link w:val="CommentText"/>
    <w:uiPriority w:val="99"/>
    <w:semiHidden/>
    <w:rsid w:val="008C6A75"/>
    <w:rPr>
      <w:sz w:val="20"/>
      <w:szCs w:val="20"/>
    </w:rPr>
  </w:style>
  <w:style w:type="paragraph" w:styleId="CommentSubject">
    <w:name w:val="annotation subject"/>
    <w:basedOn w:val="CommentText"/>
    <w:next w:val="CommentText"/>
    <w:link w:val="CommentSubjectChar"/>
    <w:uiPriority w:val="99"/>
    <w:semiHidden/>
    <w:unhideWhenUsed/>
    <w:rsid w:val="008C6A75"/>
    <w:rPr>
      <w:b/>
      <w:bCs/>
    </w:rPr>
  </w:style>
  <w:style w:type="character" w:customStyle="1" w:styleId="CommentSubjectChar">
    <w:name w:val="Comment Subject Char"/>
    <w:basedOn w:val="CommentTextChar"/>
    <w:link w:val="CommentSubject"/>
    <w:uiPriority w:val="99"/>
    <w:semiHidden/>
    <w:rsid w:val="008C6A7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owcp.dol.acs-inc.com/portal/main.do" TargetMode="External"/><Relationship Id="rId18" Type="http://schemas.openxmlformats.org/officeDocument/2006/relationships/hyperlink" Target="http://owcp.dol.acs-inc.com/portal/main.do" TargetMode="External"/><Relationship Id="rId3" Type="http://schemas.openxmlformats.org/officeDocument/2006/relationships/customXml" Target="../customXml/item3.xml"/><Relationship Id="rId21" Type="http://schemas.openxmlformats.org/officeDocument/2006/relationships/hyperlink" Target="http://www.dol.gov/owcp/dfec/regs/compliance/OWCP-1500.pdf" TargetMode="External"/><Relationship Id="rId7" Type="http://schemas.microsoft.com/office/2007/relationships/stylesWithEffects" Target="stylesWithEffects.xml"/><Relationship Id="rId12" Type="http://schemas.openxmlformats.org/officeDocument/2006/relationships/hyperlink" Target="https://www.ecomp.dol.gov/" TargetMode="External"/><Relationship Id="rId17" Type="http://schemas.openxmlformats.org/officeDocument/2006/relationships/hyperlink" Target="http://www.dol.gov/owcp/dfec/regs/compliance/DFECfolio/CA-810.pdf" TargetMode="External"/><Relationship Id="rId2" Type="http://schemas.openxmlformats.org/officeDocument/2006/relationships/customXml" Target="../customXml/item2.xml"/><Relationship Id="rId16" Type="http://schemas.openxmlformats.org/officeDocument/2006/relationships/hyperlink" Target="http://www.dol.gov/owcp/dfec/regs/compliance/forms.htm" TargetMode="External"/><Relationship Id="rId20" Type="http://schemas.openxmlformats.org/officeDocument/2006/relationships/hyperlink" Target="http://www.dol.gov/owcp/regs/compliance/ca-17.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mis.doi.gov/index.cfm?module=guest.home"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dol.gov/owcp/dfec/regs/compliance/forms.htm" TargetMode="External"/><Relationship Id="rId23" Type="http://schemas.openxmlformats.org/officeDocument/2006/relationships/fontTable" Target="fontTable.xml"/><Relationship Id="rId10" Type="http://schemas.openxmlformats.org/officeDocument/2006/relationships/image" Target="media/image1.gif"/><Relationship Id="rId19" Type="http://schemas.openxmlformats.org/officeDocument/2006/relationships/hyperlink" Target="http://www.dol.gov/owcp/regs/compliance/ca-20.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owcp.dol.acs-inc.com/portal/formsAndLinks.do" TargetMode="External"/><Relationship Id="rId22" Type="http://schemas.openxmlformats.org/officeDocument/2006/relationships/hyperlink" Target="http://www.dol.gov/owcp/regs/compliance/ca-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BCD71C51D69141A33C8EBA8CC8A19D" ma:contentTypeVersion="1" ma:contentTypeDescription="Create a new document." ma:contentTypeScope="" ma:versionID="a3d9a24a4e9de69527152ce1583788c7">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94ADEC-1326-4087-89BC-A5E0CBBD54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2CB63B-0E4F-4EC1-B220-A8F70BCA0BDC}">
  <ds:schemaRefs>
    <ds:schemaRef ds:uri="http://schemas.microsoft.com/sharepoint/v3/contenttype/forms"/>
  </ds:schemaRefs>
</ds:datastoreItem>
</file>

<file path=customXml/itemProps3.xml><?xml version="1.0" encoding="utf-8"?>
<ds:datastoreItem xmlns:ds="http://schemas.openxmlformats.org/officeDocument/2006/customXml" ds:itemID="{D45193F3-E6A4-4370-B13D-DCBF6DE3B5F4}">
  <ds:schemaRefs>
    <ds:schemaRef ds:uri="http://schemas.microsoft.com/office/2006/documentManagement/types"/>
    <ds:schemaRef ds:uri="http://schemas.openxmlformats.org/package/2006/metadata/core-properties"/>
    <ds:schemaRef ds:uri="http://purl.org/dc/dcmitype/"/>
    <ds:schemaRef ds:uri="http://purl.org/dc/terms/"/>
    <ds:schemaRef ds:uri="http://schemas.microsoft.com/sharepoint/v3"/>
    <ds:schemaRef ds:uri="http://purl.org/dc/elements/1.1/"/>
    <ds:schemaRef ds:uri="http://schemas.microsoft.com/office/infopath/2007/PartnerControl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7BF804E7-F55D-452E-9830-D0F11107A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1775</Words>
  <Characters>10119</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Bureau of Land Management</Company>
  <LinksUpToDate>false</LinksUpToDate>
  <CharactersWithSpaces>11871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Garcia, Patricia R</dc:creator>
  <cp:lastModifiedBy>Ringer, Matthew M</cp:lastModifiedBy>
  <cp:revision>2</cp:revision>
  <cp:lastPrinted>2015-06-08T22:33:00Z</cp:lastPrinted>
  <dcterms:created xsi:type="dcterms:W3CDTF">2015-07-30T22:37:00Z</dcterms:created>
  <dcterms:modified xsi:type="dcterms:W3CDTF">2015-07-30T22:37:00Z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0x01010075BCD71C51D69141A33C8EBA8CC8A19D</vt:lpwstr>
  </property>
</Properties>
</file>